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CR.2006.0215 vom 27. Dezember 2006</w:t>
      </w:r>
    </w:p>
    <w:p>
      <w:r>
        <w:t>VD Tribunal cantonal, 2006-12-27, FR</w:t>
      </w:r>
    </w:p>
    <w:p>
      <w:r>
        <w:rPr>
          <w:b/>
        </w:rPr>
        <w:t xml:space="preserve">Quelle: </w:t>
      </w:r>
      <w:r>
        <w:t>https://mcp.opencaselaw.ch/entscheid/vd_omni_CR.2006.0215</w:t>
      </w:r>
    </w:p>
    <w:p>
      <w:r>
        <w:t>FR: VD_OMNI CR.2006.0215 du 27 décembre 2006</w:t>
      </w:r>
    </w:p>
    <w:p>
      <w:r>
        <w:t>IT: VD_OMNI CR.2006.0215 del 27 dicembre 2006</w:t>
      </w:r>
    </w:p>
    <w:p>
      <w:pPr>
        <w:pStyle w:val="Heading2"/>
      </w:pPr>
      <w:r>
        <w:t>Regeste</w:t>
      </w:r>
    </w:p>
    <w:p>
      <w:r>
        <w:t>X.________/Service des automobiles et de la navigation | Circuler sur l'autoroute à 120 km/h à une distance de 5 mètres du véhicule précédant constitue, conformément à la jurisprudence du TF, une infraction grave entraînant un retrait du permis de conduire de trois mois au moins. Recours rejeté.</w:t>
      </w:r>
    </w:p>
    <w:p>
      <w:pPr>
        <w:pStyle w:val="Heading2"/>
      </w:pPr>
      <w:r>
        <w:t>Erwägungen</w:t>
      </w:r>
    </w:p>
    <w:p>
      <w:r>
        <w:rPr>
          <w:b/>
        </w:rPr>
        <w:t>E. 1</w:t>
      </w:r>
    </w:p>
    <w:p>
      <w:r>
        <w:t>Les faits litigieux se sont produits le 12 juin 2005, de sorte que les nouvelles dispositions de la loi fédérale sur la circulation routière, entrées en vigueur le 1 er janvier 2005, sont applicables en l’espèce.</w:t>
      </w:r>
    </w:p>
    <w:p>
      <w:r>
        <w:rPr>
          <w:b/>
        </w:rPr>
        <w:t>E. 2</w:t>
      </w:r>
    </w:p>
    <w:p>
      <w:r>
        <w:t>Commet une infraction légère la personne qui, en violant les règles de la circulation routière, met légèrement en danger la sécurité d'autrui et à laquelle seule une faute bénigne peut être imputée (art. 16a al. 1 let. a LCR). En cas d'infraction particulièrement légère, il est renoncé à toute mesure administrative (art. 16a al. 4 LCR). Dans les autres cas, il ne peut être renoncé au retrait du permis du conducteur fautif au profit d'un avertissement que si, au cours des deux années précédentes, le permis ne lui a pas été retiré et qu'aucune autre mesure administrative n'a été prononcée (art. 16a al. 2 et 3 LCR). Commet une infraction moyennement grave la personne qui, en violant les règles de la circulation, crée un danger pour la sécurité d'autrui ou en prend le risque (art. 16b al. 1 let. a LCR). Dans cette hypothèse, le permis de conduire est retiré pour un mois au minimum (art. 16b al. 2 let. a LCR). Commet une infraction grave la personne qui, en violant gravement les règles de la circulation, met sérieusement en danger la sécurité d'autrui ou en prend le risque (art. 16c al. 1 let. a LCR). Dans cette hypothèse, le permis de conduire est retiré pour trois mois au minimum (art. 16c al. 2 let. a LCR). La loi fait ainsi la distinction entre le cas de très peu de gravité, le cas de peu de gravité, le cas de gravité moyenne et le cas grave.</w:t>
      </w:r>
    </w:p>
    <w:p>
      <w:r>
        <w:rPr>
          <w:b/>
        </w:rPr>
        <w:t>E. 3</w:t>
      </w:r>
    </w:p>
    <w:p>
      <w:r>
        <w:t>L'art. 34 al. 4 LCR prévoit que le conducteur observera une distance suffisante envers tous les usagers de la route, notamment pour croiser, dépasser et circuler de front ou lorsque des véhicules se suivent. Cette disposition est complétée par l'art. 12 al. 1 OCR qui prévoit que l orsque des véhicules se suivent, le conducteur se tiendra à une distance suffisante du véhicule qui le précède, afin de pouvoir s’arrêter à temps en cas de freinage inattendu. Dans une précédente jurisprudence, le Tribunal fédéral avait confirmé le retrait de permis ordonné à l'encontre d'un conducteur qui circulait sur l'autoroute et qui, sur un long tronçon, s’était tenu à une distance de 8 mètres du véhicule le précédant, alors que le trafic était dense, le cas étant considéré au minimum comme de moyenne gravité (ATF 126 II 358). Plus récemment, le Tribunal fédéral a retenu que le fait de talonner un véhicule en train de dépasser deux autres usagers, à plus de 100 km/h sur 800 mètres et à une distance de 10 mètres environ, représente un danger abstrait accru et constitue ainsi une violation grossière d’une règle essentielle de la circulation au sens de l’art. 90 ch. 2 LCR (ATF 131 IV 133 du 11 février 2005). Il en va a fortiori de même, lorsque la distance est de 5 mètres (dans ce sens également arrêts CR.2005.0443 du 10 novembre 2006, CR.2005.0369 du 9 octobre 2006, CR 2006.0292 du 30 août 2006, CR.1997.0283 du 3 février 1998 et CR.1996.0207 du 9 septembre 1996).</w:t>
      </w:r>
    </w:p>
    <w:p>
      <w:r>
        <w:rPr>
          <w:b/>
        </w:rPr>
        <w:t>E. 4</w:t>
      </w:r>
    </w:p>
    <w:p>
      <w:r>
        <w:t>En l’espèce, X.________ a circulé à 120 km/h sur environ 300 mètres à une distance de 5 mètres du véhicule le précédant. Il ne le conteste pas. Il a ainsi enfreint les dispositions citées au considérant 3. S’agissant de la faute commise, le recourant, en circulant à une distance qui ne lui aurait absolument pas permis d’éviter une collision en cas de freinage, même léger, de l’automobiliste qui le précédait, a violé son devoir de prudence et créé ainsi une mise en danger abstraite importante du trafic. Conformément à la jurisprudence précitée, l’infraction commise par le recourant doit être qualifiée de grave au sens de l’art. 16c al. 1 let. 1 LCR et entraîne un retrait de permis de conduire de trois mois au minimum en application de l’art. 16c al. 2 let. a LCR. Le recourant se prévaut par ailleurs en vain du fait que, dans son prononcé du 15 septembre 2005, le Préfet n’a pas retenu une violation grave des règles de la circulation au sens de l’art. 90 ch. 2 LCR. En effet, l’autorité administrative n’est pas liée par la décision pénale qui méconnaît manifestement la jurisprudence en matière de distance insuffisante sur l’autoroute.</w:t>
      </w:r>
    </w:p>
    <w:p>
      <w:r>
        <w:rPr>
          <w:b/>
        </w:rPr>
        <w:t>E. 5</w:t>
      </w:r>
    </w:p>
    <w:p>
      <w:r>
        <w:t>La décision attaquée s’en tenant à un retrait de permis d’une durée égale au minimum légal, elle ne peut qu’être confirmée. Le recours doit dès lors être rejeté aux frais du recourant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