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CR.2006.0184 vom 10. Juli 2006</w:t>
      </w:r>
    </w:p>
    <w:p>
      <w:r>
        <w:t>VD Tribunal cantonal, 2006-07-10, FR</w:t>
      </w:r>
    </w:p>
    <w:p>
      <w:r>
        <w:rPr>
          <w:b/>
        </w:rPr>
        <w:t xml:space="preserve">Quelle: </w:t>
      </w:r>
      <w:r>
        <w:t>https://mcp.opencaselaw.ch/entscheid/vd_omni_CR.2006.0184</w:t>
      </w:r>
    </w:p>
    <w:p>
      <w:r>
        <w:t>FR: VD_OMNI CR.2006.0184 du 10 juillet 2006</w:t>
      </w:r>
    </w:p>
    <w:p>
      <w:r>
        <w:t>IT: VD_OMNI CR.2006.0184 del 10 luglio 2006</w:t>
      </w:r>
    </w:p>
    <w:p>
      <w:pPr>
        <w:pStyle w:val="Heading2"/>
      </w:pPr>
      <w:r>
        <w:t>Regeste</w:t>
      </w:r>
    </w:p>
    <w:p>
      <w:r>
        <w:t>X. /Service des automobiles et de la navigation | La jurisprudence du DETEC et du TA sur le fractionnement rendue sous l'ancien droit est toujours applicable sous le nouveau droit. Admission du fractionnement d'un retrait de trois mois en deux périodes la première durant les vacances d'été, la seconde en décembre pour une mère de 5 enfants habitant un village excentré et dont la situation financière ne lui permet pas de louer une voiture limitée à 45 km/h durant le retrait de permis.(RECOURS DU SERVICE DES AUTOMOBILES ADMIS PAR LE TRIBUNAL FÉDÉRAL)</w:t>
      </w:r>
    </w:p>
    <w:p>
      <w:pPr>
        <w:pStyle w:val="Heading2"/>
      </w:pPr>
      <w:r>
        <w:t>Erwägungen</w:t>
      </w:r>
    </w:p>
    <w:p>
      <w:r>
        <w:rPr>
          <w:b/>
        </w:rPr>
        <w:t>E. 1</w:t>
      </w:r>
    </w:p>
    <w:p>
      <w:r>
        <w:t>Le recourante ne conteste pas, à juste titre d'ailleurs, le principe du retrait de permis de trois mois ordonné à son encontre. Elle demande le fractionnement de l'exécution de la mesure en deux périodes, la première, durant les mois de juillet et août et la seconde durant le mois de décembre pour des motifs d'organisation familiale.</w:t>
      </w:r>
    </w:p>
    <w:p>
      <w:r>
        <w:rPr>
          <w:b/>
        </w:rPr>
        <w:t>E. 2</w:t>
      </w:r>
    </w:p>
    <w:p>
      <w:r>
        <w:t>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w:t>
      </w:r>
    </w:p>
    <w:p>
      <w:r>
        <w:rPr>
          <w:b/>
        </w:rPr>
        <w:t>E. 3</w:t>
      </w:r>
    </w:p>
    <w:p>
      <w:r>
        <w:t>Le Tribunal administratif a fait sienne la jurisprudence du DETEC, de sorte qu'il admet désormais la possibilité d'une exécution fractionnée du retrait du permis de conduire (arrêts CR.2001.0370; CR 2002.0210; CR.2003.0223; CR.2004.0043; CR.2004.0267; CR.2005.0191).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w:t>
      </w:r>
    </w:p>
    <w:p>
      <w:r>
        <w:rPr>
          <w:b/>
        </w:rPr>
        <w:t>E. 4</w:t>
      </w:r>
    </w:p>
    <w:p>
      <w:r>
        <w:t>En l'espèce, et contrairement aux arrêts du tribunal précités ci-dessus, les faits ayant donné lieu à la décision attaquée se sont produits en 2005, de sorte que les nouvelles dispositions de la LCR, entrées en vigueur le 1 er janvier 2005, sont applicables. Ces nouvelles dispositions ne prévoient toujours pas la possibilité, ni l'interdiction du fractionnement d'une mesure de retrait. Certes, la motion qui prévoyait que, lors du premier retrait de permis, le retrait pouvait être fractionné, la durée du retrait pouvant être divisée en périodes d'au moins deux semaines chacune à l'intérieur d'une période de 18 mois au maximum a été clairement rejetée par le législateur (BOCN 2001 p. 911). Mais, contrairement à Mizel (Les nouvelles dispositions légales sur le retrait du permis de conduire in RDAF 2004 p. 413), le tribunal ne déduit pas du rejet de cette motion que l'interdiction du fractionnement est désormais devenue silence qualifié de la loi. En effet, il ne faut pas perdre de vue que la question du fractionnement doit être examinée sous l'angle du principe de la proportionnalité et que, plus encore sous le nouveau droit, beaucoup plus sévère que l'ancien droit, ce principe doit être respecté. Or, le fractionnement permet précisément le respect de ce principe en évitant qu'une mesure touche l'intéressé d'une manière excessive. Comme l'a jugé le tribunal de céans dans l'arrêt CR.2006.0197 du 29 juin 2006, la jurisprudence du DETEC et du Tribunal administratif rendue sous l'ancien droit en matière de fractionnement est par conséquent toujours applicable.</w:t>
      </w:r>
    </w:p>
    <w:p>
      <w:r>
        <w:rPr>
          <w:b/>
        </w:rPr>
        <w:t>E. 5</w:t>
      </w:r>
    </w:p>
    <w:p>
      <w:r>
        <w:t>En l'espèce, la recourante fait valoir que toute l'organisation qu'implique l'éducation de ses cinq enfants de 7 à 14 serait fortement entravée en cas d'exécution du retrait en une seule période de trois mois; elle soutient que l'exécution de la mesure durant les vacances d'été et le mois de décembre pénaliserait moins sa famille. Elle souligne que son mari bénéfice de l'AI et qu'elle n'a pas les moyens de louer une voiture limitée à 45 km/h pendant la durée du retrait. Les conséquences qui menacent la recourante en cas d'exécution ininterrompue du retrait de permis litigieux ne sont pas aussi graves que celles qui menacent une personne risquant de perdre son emploi en cas de retrait de permis, mais elles ne sont pas négligeables pour autant. En effet, la situation de la recourante qui élève ses cinq enfants dans un petit village excentré et qui pour des raisons financières ne peut louer une voiture limitée à 45 km/h pendant la durée du retrait de permis paraît précaire. Contraindre la recourante a déposer son permis de conduire durant trois mois d'affilée, alors qu'elle en a un besoin quotidien dans l'organisation de sa vie familiale, la mettrait dans une situation extrêmement délicate, sans proportion avec le but visé par la mesure de retrait (amendement du conducteur). L'exécution du retrait en deux périodes de deux mois durant l'été et d'un mois durant le mois de décembre 2006 (périodes durant lesquelles les activités scolaires et extra-scolaires des enfants sont réduites) portera donc beaucoup moins préjudice à la recourante et à sa famille qu'une exécution du retrait durant l'année scolaire. On se trouve donc bien en présence d'une situation particulière où les conséquences excessives de la mesure de retrait de permis peuvent précisément être évitées par l'octroi d'une exécution fractionnée du retrait.</w:t>
      </w:r>
    </w:p>
    <w:p>
      <w:r>
        <w:rPr>
          <w:b/>
        </w:rPr>
        <w:t>E. 6</w:t>
      </w:r>
    </w:p>
    <w:p>
      <w:r>
        <w:t>Au vu de ce qui précède, le recours est admis sans frais pour la recourante. La décision attaquée est réformée en ce sens que la mesure de retrait du permis de conduire de trois mois sera exécutée en deux périodes, la première, de deux mois, durant les vacances d'été, et la seconde, d'un mois, dès le 1 er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