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CR.2005.0340 vom 31. August 2006</w:t>
      </w:r>
    </w:p>
    <w:p>
      <w:r>
        <w:t>VD Tribunal cantonal, 2006-08-31, FR</w:t>
      </w:r>
    </w:p>
    <w:p>
      <w:r>
        <w:rPr>
          <w:b/>
        </w:rPr>
        <w:t xml:space="preserve">Quelle: </w:t>
      </w:r>
      <w:r>
        <w:t>https://mcp.opencaselaw.ch/entscheid/vd_omni_CR.2005.0340</w:t>
      </w:r>
    </w:p>
    <w:p>
      <w:r>
        <w:t>FR: VD_OMNI CR.2005.0340 du 31 août 2006</w:t>
      </w:r>
    </w:p>
    <w:p>
      <w:r>
        <w:t>IT: VD_OMNI CR.2005.0340 del 31 agosto 2006</w:t>
      </w:r>
    </w:p>
    <w:p>
      <w:pPr>
        <w:pStyle w:val="Heading2"/>
      </w:pPr>
      <w:r>
        <w:t>Regeste</w:t>
      </w:r>
    </w:p>
    <w:p>
      <w:r>
        <w:t>X. /Service des automobiles et de la navigation | Le conducteur qui circule sur autoroute à une distance insuffisante de celui qui le précède avant de le dépasser par la droite, sans aucun égard, prend le risque de compromettre sérieusement la sécurité routière. Un tel comportement, de surcroît dans une circulation dense, va clairement à l'encontre des règles de prudence que se doit de respecter tout conducteur circulant sur l'autoroute : faute grave. La décision attaquée s'en tenant au minimum légal de 3 mois, elle ne peut être que confirmée. Recours rejeté.</w:t>
      </w:r>
    </w:p>
    <w:p>
      <w:pPr>
        <w:pStyle w:val="Heading2"/>
      </w:pPr>
      <w:r>
        <w:t>Erwägungen</w:t>
      </w:r>
    </w:p>
    <w:p>
      <w:r>
        <w:rPr>
          <w:b/>
        </w:rPr>
        <w:t>E. 1</w:t>
      </w:r>
    </w:p>
    <w:p>
      <w:r>
        <w:t>Les faits ayant conduit à la décision attaquée remontent au 2 juin 2005, soit après l'entrée en vigueur, le 1 er janvier 2005, des dispositions de la loi sur la circulation routière (LCR), modifiées par la novelle du 14 décembre 2001. C'est donc la LCR dans sa teneur révisée qui s'applique en l'espèce. 2.                a) Aux termes de l'art. 35 al. 1 LCR, les croisements se font à droite, les dépassements à gauche. Il est interdit de contourner des véhicules par la droite pour les dépasser (art. 8 al. 3, 2 e phrase, OCR).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b)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2 e phrase,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Si le dépassement ou le devancement par la droite est illicite, il ne suffit pas qu'il se soit produit sur une autoroute pour qu'il puisse être qualifié de grave mise en danger de la circulation (ATF non publié du 24 mars 1992, 6A.15/1992, dans la cause S.C.); le Tribunal fédéral a cependant considéré que la faute du conducteur ne pouvait en tous les cas pas être considérée comme un cas de peu de gravité, entraînant un simple avertissement (ATF précité; en outre TA arrêts CR 1995/381 du 30 avril 1996 et CR 1996/0329 du 19 novembre 1996). 3.                En l'espèce, il apparaît constant, au vu du rapport de police, qui n'est contredit par aucun élément au dossier, que le recourant, alors qu'il circulait sur la voie gauche de l'autoroute, a rattrapé un véhicule qui circulait plus lentement, ce qui l'a décidé à se déplacer sur la voie droite de l'autoroute pour le dépasser. Le recourant n'est pas plausible lorsqu'il explique s'être déplacé sur la voie droite de l'autoroute pour laisser passer des véhicules qui le suivaient, dans la mesure où ces véhicules n'auraient pu de toute manière le dépasser, puisqu'ils se seraient trouvés dans une situation identique à celle du recourant, soit bloqués derrière le véhicule dépassé par la droite. Par ailleurs, on relèvera - toujours à la lecture du rapport de police - que le recourant a repris sa place sur la voie gauche de l'autoroute aussitôt après avoir dépassé le véhicule, de sorte que sa volonté de le dépasser par la droite est clairement établie. 4.                a) Aux termes de l’art. 16b al. 1 lit. a LCR, commet une infraction moyennement grave la personne qui, en violant les règles de la circulation, crée un danger pour la sécurité d’autrui ou en prend le risque. Commet par contre une infraction grave celui qui, en violant gravement les règles de la circulation, met sérieusement en danger la sécurité d’autrui ou en prend le risque (art. 16c al. 1 lit. a LCR). En l’espèce, l’autorité intimée a considéré que la faute commise par le recourant devait être qualifiée de grave et a donc fait application de l’art. 16c LCR.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Ainsi, après une infraction grave, le permis de conduire sera retiré pour une durée minimale de trois mois, en l’absence d’antécédents défavorables de conduite (art. 16c al. 2 lit. a LCR). La sanction sera plus sévère encore, selon un barème fortement progressif, si le conducteur a déjà subi un retrait de permis durant les années précédentes. Le nouvel art. 16c al. 2 lit. c LCR prend clairement le contre-pied de la jurisprudence du Tribunal fédéral qui avait jugé contraire au droit fédéral la pratique cantonale selon laquelle la durée du retrait était en principe de trois mois en cas d'infraction grave (ATF 123 II 63). Cet arrêt du 7 février 1997 avait considéré que, même pour le conducteur qui avait compromis gravement la sécurité du trafic au sens de l'ancien art. 16 al. 3 let. a LCR, la durée minimale du retrait de permis était d'un mois. Tel n'est plus le cas selon la volonté nouvelle du législateur. b) Selon la jurisprudence du Tribunal fédéral rappelée ci-dessus (au consid. 2b), le dépassement par la droite constitue en règle générale une violation grave des règles de la circulation routière au sens de l'art. 90 ch. 2 LCR. On ne voit pas en l’espèce  de motifs de s’écarter de cette jurisprudence, au vu des circonstances relatées dans le rapport de police. Le comportement du recourant, sur une autoroute dont la circulation était importante, était de nature à créer l'insécurité et la confusion, alors que le respect des règles fondamentales s'impose ici plus encore que sur les autres routes où certaines exceptions peuvent se justifier. On relèvera en outre, même si ce n’est pas déterminant en soi pour l’issue de la présente procédure, que la vitesse du recourant était vraisemblablement excessive, puisqu’il a dépassé par la droite un véhicule qui circulait normalement à 120 km/h, et que les distances entre véhicules n’ont vraisemblablement pas été respectées. Par conséquent, en tant qu'elle retient à charge du recourant une faute grave, la décision attaquée n'est pas critiquable. 5.                S'en tenant au minimum légal de trois mois prévu par l'art. 16c al. 2 let. a LCR, la décision attaquée ne peut être que confirmée, l'examen des circonstances particulières du cas d'espèce, telles que la bonne réputation ou l'utilité professionnelle du permis de conduire, s’avérant inutile. 6.                Les considérations qui précèdent conduisent au rejet du recours aux frais du recourant qui, débouté,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