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CR.2005.0291 vom 15. November 2006</w:t>
      </w:r>
    </w:p>
    <w:p>
      <w:r>
        <w:t>VD Tribunal cantonal, 2006-11-15, FR</w:t>
      </w:r>
    </w:p>
    <w:p>
      <w:r>
        <w:rPr>
          <w:b/>
        </w:rPr>
        <w:t xml:space="preserve">Quelle: </w:t>
      </w:r>
      <w:r>
        <w:t>https://mcp.opencaselaw.ch/entscheid/vd_omni_CR.2005.0291</w:t>
      </w:r>
    </w:p>
    <w:p>
      <w:r>
        <w:t>FR: VD_OMNI CR.2005.0291 du 15 novembre 2006</w:t>
      </w:r>
    </w:p>
    <w:p>
      <w:r>
        <w:t>IT: VD_OMNI CR.2005.0291 del 15 novembre 2006</w:t>
      </w:r>
    </w:p>
    <w:p>
      <w:pPr>
        <w:pStyle w:val="Heading2"/>
      </w:pPr>
      <w:r>
        <w:t>Regeste</w:t>
      </w:r>
    </w:p>
    <w:p>
      <w:r>
        <w:t>X. /Service des automobiles et de la navigation | Circuler sur la bande d'arrêt d'urgence pendant les travaux dans le tunnel de Glion sur 100 mètres à faible allure pour sortir de l'autoroute lors d'un bouchon ne crée qu'une mise en danger insignifiante, de sorte qu'il peut être renoncé à toute mesure. Recours admis.</w:t>
      </w:r>
    </w:p>
    <w:p>
      <w:pPr>
        <w:pStyle w:val="Heading2"/>
      </w:pPr>
      <w:r>
        <w:t>Erwägungen</w:t>
      </w:r>
    </w:p>
    <w:p>
      <w:r>
        <w:rPr>
          <w:b/>
        </w:rPr>
        <w:t>E. 1</w:t>
      </w:r>
    </w:p>
    <w:p>
      <w:r>
        <w:t>L'infraction litigieuse a eu lieu en 2005, de sorte que les nouvelles dispositions légales en vigueur depuis le 1 er janvier 2005, sont applicables en l'espèce.</w:t>
      </w:r>
    </w:p>
    <w:p>
      <w:r>
        <w:rPr>
          <w:b/>
        </w:rPr>
        <w:t>E. 2</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3</w:t>
      </w:r>
    </w:p>
    <w:p>
      <w:r>
        <w:t>Selon l'art. 35 al. 1 LCR, les croisements se font à droite, les dépassements à gauche. A teneur de l'art. 36 al. 3 OCR, le conducteur n'utilisera la bande d'arrêt d'urgence et les places prévues pour les véhicules en panne et signalées comme telles qu'en cas de nécessité absolue. En l'espèce, les auteurs du rapport de police n'ont pas relevé la distance parcourue par le recourant sur la bande d'arrêt d'urgence, mais le recourant leur a déclaré qu'il avait roulé 100 mètres sur cette voie. Dans son recours, le recourant a fait valoir qu'il avait circulé 50 mètres sur la bande d'arrêt d'urgence, mais il a indiqué avoir parcouru 100 mètres environ dans son mémoire complémentaire du 21 août 2006. Conformément au principe dit de "la première déclaration", on retiendra donc que le recourant a circulé 100 mètres environ sur la bande d'arrêt d'urgence en remontant la file des véhicules pour sortir de l'autoroute.</w:t>
      </w:r>
    </w:p>
    <w:p>
      <w:r>
        <w:rPr>
          <w:b/>
        </w:rPr>
        <w:t>E. 4</w:t>
      </w:r>
    </w:p>
    <w:p>
      <w:r>
        <w:t>Par son comportement, le recourant a violé les normes rappelées au considérant 3 ci-dessus.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qu'aucun usager n'a été gêné par le comportement du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le recourant a remonté sur une distance de 100 mètres selon ses dires, une file de véhicules qui roulaient à faible allure. Le rapport de police, très sommaire, ne renseigne pas sur la vitesse du recourant, mais elle devait certainement être limitée, compte tenu du fait que le recourant quittait une file roulant à faible allure et qu'il n'a parcouru qu'environ 100 mètres avant d'être interpellé par la police, de sorte qu'il n'a pas pu prendre beaucoup de vitesse sur une si courte distance. On est donc loin de l'hypothèse du conducteur qui circulerait à vive allure sur la bande d'arrêt d'urgence pour devancer un flot de trafic dont le ralentissement ne serait qu'en cours de formation. A une vitesse aussi réduite et sur une distance aussi limitée, l'hypothèse d'un véhicule en perdition qui devrait subitement quitter la file de droite de l'autoroute est finalement assez peu vraisemblable. Reste il est vrai l'hypothèse où l'intervention de la police ou des véhicules sanitaires nécessiterait que les véhicules circulant normalement s'écartent sur la bande d'arrêt d'urgence. Là encore cependant, la situation de bouchon où s'est accompli ce court trajet illicite ne permet pas de discerner une mise en danger, si ce n'est dans une mesure insignifiante. Le recourant pouvant se prévaloir d'une réputation sans tache en tant que conducteur titulaire d'un permis de conduire depuis plus de trente ans, le tribunal considère que l'on se trouve dans un cas de très peu de gravité, dans lequel il peut être renoncé à toute mesure (ATF 105 Ib 255). Comme dans l'arrêt CR.2005.0263 du 22 septembre 2006, c'est pour le surplus le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carrément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La jurisprudence récente retient que dans ces circonstances-là, la mise en danger peut être tenue pour insignifiante et qu'il peut être renoncé à toute mesure ( CR.2005.0169 du 7 août 2006; CR.2005.0447 du 9 août 2006).</w:t>
      </w:r>
    </w:p>
    <w:p>
      <w:r>
        <w:rPr>
          <w:b/>
        </w:rPr>
        <w:t>E. 5</w:t>
      </w:r>
    </w:p>
    <w:p>
      <w:r>
        <w:t>La décision attaquée doit ainsi être annulée et le recours admis sans frais pour le recourant qui, assisté d'un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