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CR.2005.0263 vom 22. September 2006</w:t>
      </w:r>
    </w:p>
    <w:p>
      <w:r>
        <w:t>VD Tribunal cantonal, 2006-09-22, FR</w:t>
      </w:r>
    </w:p>
    <w:p>
      <w:r>
        <w:rPr>
          <w:b/>
        </w:rPr>
        <w:t xml:space="preserve">Quelle: </w:t>
      </w:r>
      <w:r>
        <w:t>https://mcp.opencaselaw.ch/entscheid/vd_omni_CR.2005.0263</w:t>
      </w:r>
    </w:p>
    <w:p>
      <w:r>
        <w:t>FR: VD_OMNI CR.2005.0263 du 22 septembre 2006</w:t>
      </w:r>
    </w:p>
    <w:p>
      <w:r>
        <w:t>IT: VD_OMNI CR.2005.0263 del 22 settembre 2006</w:t>
      </w:r>
    </w:p>
    <w:p>
      <w:pPr>
        <w:pStyle w:val="Heading2"/>
      </w:pPr>
      <w:r>
        <w:t>Regeste</w:t>
      </w:r>
    </w:p>
    <w:p>
      <w:r>
        <w:t>X. /Service des automobiles et de la navigation | Annulation d'un retrait d'un mois pour circulation sur la bande d'arrêt d'urgence (250 mètres) lors des travaux dans le tunnel de Glion. Dans la situation de bouchon où s'est accompli ce court trajet illicite, on ne peut discerner une mise en danger, si ce n'est dans une mesure insignifiante, de sorte qu'il peut être renoncé à toute mesure. Recours au TF du SA.</w:t>
      </w:r>
    </w:p>
    <w:p>
      <w:pPr>
        <w:pStyle w:val="Heading2"/>
      </w:pPr>
      <w:r>
        <w:t>Erwägungen</w:t>
      </w:r>
    </w:p>
    <w:p>
      <w:r>
        <w:rPr>
          <w:b/>
        </w:rPr>
        <w:t>E. 1</w:t>
      </w:r>
    </w:p>
    <w:p>
      <w:r>
        <w:t>L'infraction litigieuse a eu lieu en 2005, de sorte que les nouvelles dispositions légales en vigueur depuis le 1 er janvier 2005, sont applicables en l'espèce.</w:t>
      </w:r>
    </w:p>
    <w:p>
      <w:r>
        <w:rPr>
          <w:b/>
        </w:rPr>
        <w:t>E. 2</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3</w:t>
      </w:r>
    </w:p>
    <w:p>
      <w:r>
        <w:t>Selon l'art. 35 al. 1 LCR, les croisements se font à droite, les dépassements à gauche. L'art. 43 al. 3 LCR prévoit que les véhicules automobiles ne pourront accéder aux autoroutes qu'aux endroits prévus à cet effet et devront respecter les prescriptions d'utilisation ainsi que les règles spéciales de circulation. Parmi ces règles, l'art. 8 al. 1 OCR prévoit que sur les routes marquées de plusieurs voies pour une même direction - comme les autoroutes - les conducteurs doivent suivre la voie extérieure de droite. A teneur de l'art. 36 al. 3 OCR, le conducteur n'utilisera la bande d'arrêt d'urgence et les places prévues pour les véhicules en panne et signalées comme telles qu'en cas de nécessité absolue.</w:t>
      </w:r>
    </w:p>
    <w:p>
      <w:r>
        <w:rPr>
          <w:b/>
        </w:rPr>
        <w:t>E. 4</w:t>
      </w:r>
    </w:p>
    <w:p>
      <w:r>
        <w:t>En l'espèce, le recourant conteste la distance retenue à son encontre dans le rapport de police et soutient qu'il s'est déplacé sur la bande d'arrêt d'urgence pour dépasser un camion arrêté dans la file des véhicules et non pas pour sortir à Montreux.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En l'espèce, le juge pénal a condamné le recourant, en application de l'art. 90 ch. 1 LCR, pour avoir dépassé par la droite sur la bande d'arrêt d'urgence, mais l'état de fait retenu du prononcé préfectoral est si sommaire qu'il ne mentionne même pas la distance retenue. Peu importe cependant de trancher la question de savoir si le recourant n'a parcouru que quelques dizaines de mètres comme il le soutient ou s'il a circulé 250 mètres sur la bande d'arrêt d'urgence comme le retient le rapport de police, dès lors que, même si l'on retient l'état de fait le plus défavorable au recourant (soit avoir circulé 250 mètres sur la bande d'arrêt d'urgence en remontant des files par la droite), le recours doit être admis pour les motifs qui suivent :</w:t>
      </w:r>
    </w:p>
    <w:p>
      <w:r>
        <w:rPr>
          <w:b/>
        </w:rPr>
        <w:t>E. 5</w:t>
      </w:r>
    </w:p>
    <w:p>
      <w:r>
        <w:t>Le recourant a violé les normes rappelées au considérant 3 ci-dessus dans la mesure décrite au paragraphe précédent.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qu'aucun usager n'a été gêné par le comportement du recourant.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état de détresse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 En l'espèce, le recourant a remonté à faible allure sur une distance de 250 mètres une file de véhicules qui roulaient à très faible allure. Le rapport de police, sommaire, indique seulement que le recourant circulait à faible allure et ne renseigne pas sur la vitesse exacte du recourant, mais elle devait certainement être limitée, compte tenu du fait que le recourant quittait une file roulant à très faible allure et qu'il n'a parcouru qu'une courte distance avant d'être interpellé par la police. On est donc loin de l'hypothèse du conducteur qui circulerait à vive allure sur la bande d'arrêt d'urgence pour devancer un flot de trafic dont le ralentissement ne serait qu'en cours de formation. A une vitesse aussi réduite, l'hypothèse d'un véhicule en perdition qui devrait subitement quitter la file de droite de l'autoroute est finalement assez peu vraisemblable. Reste il est vrai l'hypothèse où l'intervention de la police ou des véhicules sanitaires nécessiterait que les véhicules circulant normalement s'écartent sur la bande d'arrêt d'urgence. Là encore cependant, la situation de bouchon où s'est accompli ce court trajet illicite ne permet pas de discerner une mise en danger, si ce n'est dans une mesure insignifiante. Le recourant pouvant se prévaloir d'une réputation sans tache en tant que conducteur titulaire d'un permis de conduire depuis plus de trente ans, le tribunal considère que l'on se trouve dans un cas de très peu de gravité, dans lequel il peut être renoncé à toute mesure (ATF 105 Ib 255). C'est pour le surplus le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carrément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La jurisprudence récente retient que dans ces circonstances-là, la mise en danger peut être tenue pour insignifiante et qu'il peut être renoncé à toute mesure ( CR.2005.0169 du 7 août 2006; CR.2005.0447 du</w:t>
      </w:r>
    </w:p>
    <w:p>
      <w:r>
        <w:rPr>
          <w:b/>
        </w:rPr>
        <w:t>E. 9</w:t>
      </w:r>
    </w:p>
    <w:p>
      <w:r>
        <w:t>août 2006). 6. La décision attaquée doit ainsi être annulée et le recours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