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CR.2005.0159 vom 30. September 2005</w:t>
      </w:r>
    </w:p>
    <w:p>
      <w:r>
        <w:t>VD Tribunal cantonal, 2005-09-30, FR</w:t>
      </w:r>
    </w:p>
    <w:p>
      <w:r>
        <w:rPr>
          <w:b/>
        </w:rPr>
        <w:t xml:space="preserve">Quelle: </w:t>
      </w:r>
      <w:r>
        <w:t>https://mcp.opencaselaw.ch/entscheid/vd_omni_CR.2005.0159</w:t>
      </w:r>
    </w:p>
    <w:p>
      <w:r>
        <w:t>FR: VD_OMNI CR.2005.0159 du 30 septembre 2005</w:t>
      </w:r>
    </w:p>
    <w:p>
      <w:r>
        <w:t>IT: VD_OMNI CR.2005.0159 del 30 settembre 2005</w:t>
      </w:r>
    </w:p>
    <w:p>
      <w:pPr>
        <w:pStyle w:val="Heading2"/>
      </w:pPr>
      <w:r>
        <w:t>Regeste</w:t>
      </w:r>
    </w:p>
    <w:p>
      <w:r>
        <w:t>X. /Service des automobiles et de la navigation | Confirmation d'un retrait préventif pour un conducteur qui, selon le médecin adjoint au médecin cantonal, souffre de graves troubles cognitifs le rendant inapte à la conduite automobile. Le recourant doit donc être écarté de la circulation routière jusqu'à ce que les doutes qui pèsent sur son aptitude à conduire soient élucidés.</w:t>
      </w:r>
    </w:p>
    <w:p>
      <w:pPr>
        <w:pStyle w:val="Heading2"/>
      </w:pPr>
      <w:r>
        <w:t>Erwägungen</w:t>
      </w:r>
    </w:p>
    <w:p>
      <w:r>
        <w:rPr>
          <w:b/>
        </w:rPr>
        <w:t>E. 1</w:t>
      </w:r>
    </w:p>
    <w:p>
      <w:r>
        <w:t>LCR fixant les conditions de délivrance et de retrait des permis de conduire.</w:t>
      </w:r>
    </w:p>
    <w:p>
      <w:r>
        <w:rPr>
          <w:b/>
        </w:rPr>
        <w:t>E. 2</w:t>
      </w:r>
    </w:p>
    <w:p>
      <w:r>
        <w:t>L'art. 23 al. 1 in fine LCR prévoit qu'en règle générale, l'autorité entendra l'intéressé avant de lui retirer son permis de conduire ou de le soumettre à une interdiction de circuler. Toutefois, selon l’art. 30 OAC,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 Selon la jurisprudence constante du Tribunal administratif, le retrait préventif du permis de conduire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w:t>
      </w:r>
    </w:p>
    <w:p>
      <w:r>
        <w:rPr>
          <w:b/>
        </w:rPr>
        <w:t>E. 3</w:t>
      </w:r>
    </w:p>
    <w:p>
      <w:r>
        <w:t>En l’espèce, il ressort des documents médicaux figurant au dossier, ainsi que des préavis du Dr Wasem et du médecin conseil du Service des automobiles que le recourant souffre d’une maladie provoquant de graves troubles cognitifs qui le rendraient inapte à la conduite automobile. Ces documents, qui émanent de plusieurs spécialistes, font assurément naître des doutes sérieux quant à l’aptitude à conduire du recourant. Il convient par conséquent d’écarter le recourant de la circulation routière jusqu’à ce que ces doutes soient élucidés au moyen de l’expertise d’ores et déjà mise en œuvre et que le recourant ne conteste d’ailleurs pas. Le retrait préventif du permis de conduire du recourant est dès lors justifié.</w:t>
      </w:r>
    </w:p>
    <w:p>
      <w:r>
        <w:rPr>
          <w:b/>
        </w:rPr>
        <w:t>E. 4</w:t>
      </w:r>
    </w:p>
    <w:p>
      <w:r>
        <w:t>Au vu de ce qui précède, le recours doit être rejeté aux frais du recourant et la décision attaquée doit être confirmée. Toutefois, seul un émolument réduit sera mis à la charge du recourant au vu du caractère sommaire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