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CR.2005.0136 vom 3. März 2006</w:t>
      </w:r>
    </w:p>
    <w:p>
      <w:r>
        <w:t>VD Tribunal cantonal, 2006-03-03, FR</w:t>
      </w:r>
    </w:p>
    <w:p>
      <w:r>
        <w:rPr>
          <w:b/>
        </w:rPr>
        <w:t xml:space="preserve">Quelle: </w:t>
      </w:r>
      <w:r>
        <w:t>https://mcp.opencaselaw.ch/entscheid/vd_omni_CR.2005.0136</w:t>
      </w:r>
    </w:p>
    <w:p>
      <w:r>
        <w:t>FR: VD_OMNI CR.2005.0136 du 3 mars 2006</w:t>
      </w:r>
    </w:p>
    <w:p>
      <w:r>
        <w:t>IT: VD_OMNI CR.2005.0136 del 3 marzo 2006</w:t>
      </w:r>
    </w:p>
    <w:p>
      <w:pPr>
        <w:pStyle w:val="Heading2"/>
      </w:pPr>
      <w:r>
        <w:t>Regeste</w:t>
      </w:r>
    </w:p>
    <w:p>
      <w:r>
        <w:t>X. /Service des automobiles et de la navigation | Le fait de circuler sans nécessité sur la bande d'arrêt d'urgence crée une mise en danger à tout le moins abstraite, ce qui exclut partant l'application de la loi sur les amendes d'ordre. Alors qu'il s'agit en principe d'une faute de moyenne gravité, les circonstances particulières du cas d'espèce - soit la faible distance parcourue sur la bande d'arrêt d'urgence, qui plus est à faible allure, et le fait pour le recourant de n'avoir pas persisté dans son comportement fautif lorsqu'il a constaté que la sortie étant encore distante de quelques 500 m. - permettent de considérer le cas comme de peu de gravité, en l'absence de mise en danger concrète des autres usagers de la route. Avertissement au lieu d'un retrait d'un mois. Admission partielle du recours.</w:t>
      </w:r>
    </w:p>
    <w:p>
      <w:pPr>
        <w:pStyle w:val="Heading2"/>
      </w:pPr>
      <w:r>
        <w:t>Erwägungen</w:t>
      </w:r>
    </w:p>
    <w:p>
      <w:r>
        <w:rPr>
          <w:b/>
        </w:rPr>
        <w:t>E. 1</w:t>
      </w:r>
    </w:p>
    <w:p>
      <w:r>
        <w:t>Les faits ayant conduit à la décision attaquée remontent au 27 juin 2004, soit avant l’entrée en vigueur des nouvelles dispositions légales au 1 er janvier 2005. C’est donc à juste titre que l’autorité intimée a appliqué l’ancien droit, en vigueur jusqu’au 31 décembre 2004.</w:t>
      </w:r>
    </w:p>
    <w:p>
      <w:r>
        <w:rPr>
          <w:b/>
        </w:rPr>
        <w:t>E. 2</w:t>
      </w:r>
    </w:p>
    <w:p>
      <w:r>
        <w:t>a) Selon l'art. 16 al. 2 ancien de la loi fédérale du 19 décembre 1958 sur la circulation routière (ci-après: LCR), le permis de conduire peut être retiré au conducteur qui, par des infractions aux règles de la circulation, a compromis la sécurité de la route ou incommodé le public. Un simple avertissement pourra être donné dans les cas de peu de gravité. Selon l'art. 31 al. 2 ancien de l'ordonnance fédérale du 27 octobre 1976 réglant l'admission des personnes et des véhicules à la circulation routière (ci-après: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L’utilité professionnelle d’un permis de conduire ne joue en revanche pas de rôle à cet égard (ATF 105 IB 55 – JT 1980 I 398). Une réputation d’automobilistes sans taches ne peut conduire au prononcé d’un avertissement, en lieu et place d’un retrait de permis, que si la faute est légère (ATF 125 II 561 ; ATF 126 II 192 consid. 2 lettre c ; ATF 126 II 202 ; ATF 128 II 282). A ce stade, la mise en danger du trafic n’est prise en considération que dans la mesure où elle est significative pour la faute (ATF 125 II 561). b) 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Parmi ces règles, l'art. 8 al. 1 de l'ordonnance fédérale du 13 novembre 1962 sur les règles de la circulation routière (ci-après: OCR), également inchangé, prévoit que sur les routes marquées de plusieurs voies pour une même direction - comme les autoroutes - les conducteurs doivent suivre la voie extérieure de droite. Le conducteur n'utilisera la bande d'arrêt d'urgence et les places prévues pour les véhicules en panne et signalées comme telles qu'en cas de nécessité absolue (art. 36 al. 3 OCR, dont la teneur est identique à celle de l'ancien droit). La bande d'arrêt d'urgence n'est donc pas une voie de circulation, mais une partie de l'autoroute qui ne peut être utilisée qu'à certaines conditions déterminées. Il n’est pas contesté que, par son comportement, le recourant a enfreint les normes précitées. On rappellera ici que, contrairement à ce qu’affirme le recourant à la lumière du principe de la lex mitior, il n’est pas possible d’affirmer sans autre examen que son comportement aurait été autorisé lors de la seconde étape des travaux du tunnel de Glion. Dans l’hypothèse où il existe une possibilité, exceptionnelle, d’utiliser la bande d’arrêt d’urgence sur une certaine distance, elle est toujours strictement réglementée par une signalisation dûment mise en place qui prolonge la voie de sortie.</w:t>
      </w:r>
    </w:p>
    <w:p>
      <w:r>
        <w:rPr>
          <w:b/>
        </w:rPr>
        <w:t>E. 3</w:t>
      </w:r>
    </w:p>
    <w:p>
      <w:r>
        <w:t>Le Tribunal administratif a jugé que le fait d'emprunter la bande d'arrêt d'urgence pour dépasser des véhicules en cas de bouchon ne constituait pas un cas de peu de gravité, ce qui excluait le prononcé d'un avertissement (CR 1998/0085 du 15 juillet 1998; voir aussi CR 1999/0261 du 15 juin 2001, CR 2002/0136 du 8 octobre 2002). En effet, la bande d’arrêt d’urgence n’est pas une voie de circulation, mais une partie de l’autoroute qui ne peut être utilisée qu’à certaines conditions déterminées. L’emprunter, même à une vitesse réduite, dans le seul but d’éviter un bouchon, met en danger la sécurité de la route, indépendamment de la vitesse ou du fait de dépasser par la droite. Une mesure d'un mois de retrait du permis de conduire a été jugé adéquat dans le cas d'usagers de la route, pouvant se prévaloir de bons antécédents en matière de circulation routière, ayant remonté une file embouteillée, sur autoroute, en empruntant la bande d'arrêt d'urgence (CR 2002/0313 du 8 septembre 2003; CR 2002/0136 du 8 octobre 2002). Un mois de retrait de permis de conduire a également été jugé approprié pour un automobiliste ayant circulé sur la bande d'arrêt d'urgence de l'autoroute à une allure supérieure à celle des autres usagers qui empruntaient normalement les voies de circulation. L'intéressé ne pouvait se prévaloir de bons antécédents, mais le tribunal a retenu, dans ce cas, une grande utilité professionnelle du permis de conduire (CR 2000/0125 du 12 septembre 2000). Enfin, dans les mêmes circonstances, un avertissement a été prononcé à l'encontre d'un automobiliste pouvant se prévaloir de bons antécédents et qui avait hâte de sortir de l'autoroute pour ne pas se souiller – grippe intestinale (CR 2002/0102 du 14 novembre 2003).</w:t>
      </w:r>
    </w:p>
    <w:p>
      <w:r>
        <w:rPr>
          <w:b/>
        </w:rPr>
        <w:t>E. 4</w:t>
      </w:r>
    </w:p>
    <w:p>
      <w:r>
        <w:t>Le recourant a expliqué de manière convaincante à l’audience qu’il avait décidé le jour en question de sortir à Villeneuve en raison des bouchons qui s’étaient formés à l’approche du Tunnel de Glion. Lorsqu’il a vu la file de véhicules sur la bande d’arrêt d’urgence, il a cru la sortie de Villeneuve proche, raison pour laquelle il s’est déplacé sur la bande d’arrêt d’urgence, à la suite des autres véhicules. Il a toutefois rapidement constaté que la sortie était encore distante de 500 mètres environ et a alors immédiatement réintégré la voie de circulation normale. Il estime ainsi n’avoir pas roulé plus d’une soixantaine de mètres sur la bande d’arrêt d’urgence. Les deux témoins entendus à l’audience ont confirmé les explications du recourant. Ils ont par ailleurs ajouté que la manœuvre du recourant n’avait pas mis en danger les autres usagers de la route, eux-mêmes ne s’étant pas sentis en danger, dans la mesure où les véhicules, que ce soit sur la bande d’arrêt d’urgence ou sur les voies de circulation, circulaient au pas. Quoi qu’en dise le recourant et les deux témoins entendus à l’audience, ces circonstances particulières ne permettent pas de nier toute mise en danger, à tout le moins abstraite, des autres usagers de la route. La mise en danger réside dans le fait même de circuler sans nécessité sur la bande d’arrêt d’urgence. En effet, peu de conducteurs s'attendent à être dépassés par la droite sur la bande d'arrêt d'urgence : la circulation sur cette voie est dès lors susceptible de provoquer un accident chaque fois qu'un automobiliste se voit subitement contraint d'emprunter la bande d'arrêt ou d’empiéter sur celle-ci pour laisser le passage à d’éventuels véhicules de secours. Telle est la position que vient de confirmer le Tribunal fédéral (dans un arrêt 6A.22/2005 du 31 mai 2005) qui rappelle que circuler sur la bande d’arrêt d’urgence crée une mise en danger à tout le moins abstraite des autres usagers de la route. On relèvera à ce propos que la loi fédérale du 24 juin 1970 sur les amendes d’ordre (LAO, RS 741.03) ne s'applique pas aux infractions dont l'auteur répond d'une mise en danger, selon l’art. 2 lettre a LAO; aussi cette loi n'est-elle pas applicable dans le cas d'espèce. Par contre, les circonstances invoquées par le recourant permettent encore de considérer sa faute comme de peu de peu de gravité. On relèvera en particulier que le recourant n’a pas persisté dans son comportement fautif, dès l’instant où il a constaté que la sortie était encore distante d’environ 500 mètres. Cette attitude a eu également comme conséquence que la distance parcourue sur la bande d’arrêt d’urgence  - qui plus est à très faible allure - est restée très limitée. Les autres usagers, qui circulaient également à une vitesse réduite, vu l’embouteillage, n’ont de ce fait pas été mis concrètement en danger par la manœuvre du recourant. On notera en dernier lieu que le recourant peut se prévaloir d’une bonne réputation en tant que conducteur de véhicules automobiles, hormis un antécédent relativement ancien et qui sanctionnait une infraction différente de celle qui lui est reprochée ici. Il a d’ailleurs été décrit par les deux témoins comme un conducteur prudent. Un avertissement suffit donc à sanctionner son comportement fautif.</w:t>
      </w:r>
    </w:p>
    <w:p>
      <w:r>
        <w:rPr>
          <w:b/>
        </w:rPr>
        <w:t>E. 5</w:t>
      </w:r>
    </w:p>
    <w:p>
      <w:r>
        <w:t>Les considérations qui précèdent conduisent à l’admission partielle du recours (conclusion subsidiaire). Un émolument de justice réduit doit dès lors être mis à la charge du recourant qui, assisté d’un mandataire professionnel, a droit à des dépens réduits également. La compensation de ces montants conduit à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