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CR.2005.0110 vom 30. Dezember 2005</w:t>
      </w:r>
    </w:p>
    <w:p>
      <w:r>
        <w:t>VD Tribunal cantonal, 2005-12-30, FR</w:t>
      </w:r>
    </w:p>
    <w:p>
      <w:r>
        <w:rPr>
          <w:b/>
        </w:rPr>
        <w:t xml:space="preserve">Quelle: </w:t>
      </w:r>
      <w:r>
        <w:t>https://mcp.opencaselaw.ch/entscheid/vd_omni_CR.2005.0110</w:t>
      </w:r>
    </w:p>
    <w:p>
      <w:r>
        <w:t>FR: VD_OMNI CR.2005.0110 du 30 décembre 2005</w:t>
      </w:r>
    </w:p>
    <w:p>
      <w:r>
        <w:t>IT: VD_OMNI CR.2005.0110 del 30 dicembre 2005</w:t>
      </w:r>
    </w:p>
    <w:p>
      <w:pPr>
        <w:pStyle w:val="Heading2"/>
      </w:pPr>
      <w:r>
        <w:t>Regeste</w:t>
      </w:r>
    </w:p>
    <w:p>
      <w:r>
        <w:t>X. /Service des automobiles et de la navigation | Pour l'appréciation des résultats d'un examen de conduite ou d'une course de contrôle, le Tribunal administratif ne substitue pas son appréciation à celle de l'expert du Service des automobiles. Les déficiences constatées par l'expert chez le recourant lors de l'examen de conduite pour les véhicules de la catégorie B-TPP font naître de sérieux doutes sur son aptitude à conduire en toute sécurité; seule une expertise auprès d'un psychologue sera à même de lever ces doutes. Confirmation du retrait préventif valant tant pour le permis de conduire du recourant que pour son permis d'élève conducteur pour la catégorie B-TPP. Recours rejetés.</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 L'art. 23 al. 1 in fine LCR prévoit qu'en règle générale, l'autorité entendra l'intéressé avant de lui retirer son permis de conduire ou de le soumettre à une interdiction de circuler. Toutefois, selon l’art. 30 OAC, le permis de conduire ou le permis d’élève conducteur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 quitte à ce que la mesure soit rapportée par la suite s’il s’avère, après enquête ou expertise, qu’elle n’est pas ou plus justifiée. Vu le caractère provisionnel de la mesure, l'autorité cantonale de recours n'est pas tenue de procéder à une instruction détaillée de l'affaire et peut se déterminer en fonction des pièces immédiatement disponibles (ATF 125 II 492 consid. 2b). Le Tribunal administratif, s'il est saisi d'un recours, ne cherchera en principe pas à compléter l'instruction, à moins qu'il ne paraisse possible de recueillir facilement et rapidement des éléments qui permettraient d'emblée de lever les doutes invoqués dans la décision ou au contraire de les conforter (CR 2003/0060 du 31 mars 2003).</w:t>
      </w:r>
    </w:p>
    <w:p>
      <w:r>
        <w:rPr>
          <w:b/>
        </w:rPr>
        <w:t>E. 2</w:t>
      </w:r>
    </w:p>
    <w:p>
      <w:r>
        <w:t>En ce qui concerne l’appréciation des résultats d’un examen de conduite ou d’une course de contrôle, le tribunal de céans a déjà jugé à plusieurs reprises qu’il n’était pas en mesure de substituer son appréciation à celle de l’expert du Service des automobiles. Déterminer la capacité d’une personne à conduire un véhicule suppose en effet des connaissances techniques spéciales, raison pour laquelle on recourt à des spécialistes qui, en raison de leurs connaissances et de leur expérience, sont particulièrement aptes à faire passer ces examens (v. arrêts CR 1992/0347 du 17 février 1993, CR 1994/0047 du 18 avril 1994, CR 1994/0059 du 4 juillet 1994, CR 1997/0014 du 16 octobre 1997, CR 2002/0046 du 22 janvier 2003, CR 2002/0066 du 9 octobre 2002, CR 2003/0228 du 26 février 2004, CR 2004/0185 du 18 août 2004).</w:t>
      </w:r>
    </w:p>
    <w:p>
      <w:r>
        <w:rPr>
          <w:b/>
        </w:rPr>
        <w:t>E. 3</w:t>
      </w:r>
    </w:p>
    <w:p>
      <w:r>
        <w:t>En l’espèce, il s’agit de vérifier si les constatations de fait permettent de nourrir des doutes suffisants quant à la capacité de conduire du recourant. Les éléments du dossier immédiatement disponibles, soit les procès-verbaux d’examen de conduite qui retranscrivent l’appréciation des experts, à laquelle le Tribunal administratif n’a pas à se substituer, mettent en évidence chez le recourant de très nombreuses déficiences. Ces déficiences sont encore confirmées par les résultats du recourant au test d’aptitude (test de Schuhfried), qui se révèlent défavorables (le recourant se situe en-deçà de la moyenne normale des résultats à un tel test). Ces éléments font naître de sérieux doutes sur l’aptitude du recourant à conduire un véhicule automobile en toute sécurité, doutes qui ne peuvent être levés pour le seul motif que le recourant ne présenterait aucun antécédent défavorable. Seuls des examens médicaux pourront élucider ces doutes, raison pour laquelle l’autorité intimée a précisé que l’instruction se poursuivrait, en l’espèce, par un expertise auprès d’un psychologue du trafic de l’UMTR ou de l’IPAR, au choix du recourant, qui n’a d’ailleurs pas contesté cette exigence. Ces considérations valent tant pour le permis de conduire du recourant que pour son permis d’élève conducteur pour la catégorie B-TPP.</w:t>
      </w:r>
    </w:p>
    <w:p>
      <w:r>
        <w:rPr>
          <w:b/>
        </w:rPr>
        <w:t>E. 4</w:t>
      </w:r>
    </w:p>
    <w:p>
      <w:r>
        <w:t>Au vu de ce qui précède, tant la décision du 12 avril 2005 que celle du 19 août 2005 doivent être confirmées et les recours rejetés aux frais de son auteur qui, non assisté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