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CR.2005.0078 vom 31. Januar 2007</w:t>
      </w:r>
    </w:p>
    <w:p>
      <w:r>
        <w:t>VD Tribunal cantonal, 2007-01-31, FR</w:t>
      </w:r>
    </w:p>
    <w:p>
      <w:r>
        <w:rPr>
          <w:b/>
        </w:rPr>
        <w:t xml:space="preserve">Quelle: </w:t>
      </w:r>
      <w:r>
        <w:t>https://mcp.opencaselaw.ch/entscheid/vd_omni_CR.2005.0078</w:t>
      </w:r>
    </w:p>
    <w:p>
      <w:r>
        <w:t>FR: VD_OMNI CR.2005.0078 du 31 janvier 2007</w:t>
      </w:r>
    </w:p>
    <w:p>
      <w:r>
        <w:t>IT: VD_OMNI CR.2005.0078 del 31 gennaio 2007</w:t>
      </w:r>
    </w:p>
    <w:p>
      <w:pPr>
        <w:pStyle w:val="Heading2"/>
      </w:pPr>
      <w:r>
        <w:t>Regeste</w:t>
      </w:r>
    </w:p>
    <w:p>
      <w:r>
        <w:t>X. /Service des automobiles et de la navigation | La recourante, qui constate un problème d'essence, emprunte la bande d'arrêt d'urgence sur 400 m pour éviter de tomber en panne et de paralyser un trafic fortement perturbé aux abords du tunnel de Glion. Dans ces circonstances, pas de faute à se déporter sur la bande d'arrêt. La faute consistant à poursuivre sa route - à une vitesse de 10 km/h et feux de panne enclenchés - est suffisamment bénigne pour que le tribunal annule la décision prononçant un retrait d'un mois.</w:t>
      </w:r>
    </w:p>
    <w:p>
      <w:pPr>
        <w:pStyle w:val="Heading2"/>
      </w:pPr>
      <w:r>
        <w:t>Erwägungen</w:t>
      </w:r>
    </w:p>
    <w:p>
      <w:r>
        <w:rPr>
          <w:b/>
        </w:rPr>
        <w:t>E. 1</w:t>
      </w:r>
    </w:p>
    <w:p>
      <w:r>
        <w:t>de la loi cantonale du 18 décembre 1989 sur la juridiction et la procédure administratives (LJPA), le recours est intervenu en temps utile. Il est au surplus recevable en la forme.</w:t>
      </w:r>
    </w:p>
    <w:p>
      <w:r>
        <w:rPr>
          <w:b/>
        </w:rPr>
        <w:t>E. 2</w:t>
      </w:r>
    </w:p>
    <w:p>
      <w:r>
        <w:t>Les faits ayant conduit à la décision attaquée remontent au 29 juin 2004, soit avant l’entrée en vigueur des nouvelles dispositions légales au 1 er janvier 2005. C’est donc à juste titre que l’autorité intimée a appliqué l’ancien droit, en vigueur jusqu’au 31 décembre 2004.</w:t>
      </w:r>
    </w:p>
    <w:p>
      <w:r>
        <w:rPr>
          <w:b/>
        </w:rPr>
        <w:t>E. 3</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il n’existe aucun motif prévu par la jurisprudence de s’écarter des faits tels que retenus par le juge pénal dans son prononcé du 16 novembre 2004, rendu après avoir entendu la recourante. En se déplaçant sur la bande d'arrêt d'urgence d'une autoroute et en circulant sur celle-ci sur une distance d’environ 400 mètres, la recourante a enfreint l'art. 36 al. 3 OCR qui prévoit que le conducteur n'utilisera la bande d'arrêt d'urgence qu'en cas de nécessité absolue, ainsi que les art. 35 al. 1 LCR et 8 al. 3 OCR qui prévoient que les dépassements se font à gauche et qu'il est interdit de contourner des véhicules par la droite pour les dépasser. Ceci est au demeurant admis par la recourante qui ne conteste pas avoir emprunté la bande d’arrêt d’urgence avant de réintégrer la voie droite l’autoroute, mais soutient que cette manœuvre visait à quitter l’autoroute plus rapidement - vu les problèmes techniques rencontrés avec son véhicule - et constitue un cas de peu de gravité.</w:t>
      </w:r>
    </w:p>
    <w:p>
      <w:r>
        <w:rPr>
          <w:b/>
        </w:rPr>
        <w:t>E. 4</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 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5</w:t>
      </w:r>
    </w:p>
    <w:p>
      <w:r>
        <w:t>En l'espèce, la recourante a violé les normes rappelées au considérant 3 ci-dessus.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très faible allure, qu'aucun usager n'a été gêné et que les feux de panne du véhicule de la recourante étaient enclenchés, y compris lorsqu’elle a réintégré la voie de droite.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relatifs à l’usage de la bande d’arrêt d’urgence a, suivant les cas, progressivement amené le tribunal à relativiser la mise en danger - et par là la faute (CR.2005.0063 du 9 juin 2006; CR.2005.0447 du 20 juillet 2006 ; en outre la décision rendue dans la cause CR.2005.0277 le 25 avril 2006 à la suite d'une libération par le juge pénal).</w:t>
      </w:r>
    </w:p>
    <w:p>
      <w:r>
        <w:rPr>
          <w:b/>
        </w:rPr>
        <w:t>E. 6</w:t>
      </w:r>
    </w:p>
    <w:p>
      <w:r>
        <w:t>En l’espèce, la recourante a remonté sur une distance de 400 mètres, à une vitesse de 10 km/h, une file de véhicules qui roulait à très faible allure. On est bien loin de l’hypothèse du conducteur qui circulerait avec une grande différence de vitesse sur la bande d’arrêt d’urgence pour devancer un flux de trafic. Si la recourante a créé un risque, celui-ci est faible compte tenu d’une vitesse aussi réduite. Ce risque est d’autant plus limité que toute la manœuvre a été effectuée avec les feux de panne enclenchés. De surcroît, à la différence des précédents cités plus haut, la recourante est crédible quand elle expose qu'elle a rencontré des ennuis techniques avec son véhicule: le garagiste a remis à zéro les compteurs de jauge le 1 er juillet 2004 et la fiche d'atelier du 29 septembre 2004 signale encore d'autres dérèglements. Ainsi, le jour de l'incident, constatant un problème d'essence, la recourante a préféré sortir du trafic de peur de tomber en panne et de paralyser une circulation déjà fortement perturbée. Un tel comportement se révèle au vu des explications fournies parfaitement judicieux (cf. CR.2005.0454 du 17 novembre 2005 qui expose des circonstances du même ordre). Il reste qu'on peut lui reprocher de ne pas s'être arrêtée, mais d'avoir poursuivi sa route sur la bande d'arrêt d'urgence sur quelques centaines de mètres, certes à une vitesse très réduite et avec les feux de panne enclenchés. Cette faute, dans les circonstances de l'espèce, apparaît suffisamment bénigne pour que le tribunal réforme la décision attaquée et abandonne toute sanction administrative. On relèvera au demeurant que la recourante peut se prévaloir d’une réputation sans tache en tant que conductrice de véhicules automobiles depuis 1991.</w:t>
      </w:r>
    </w:p>
    <w:p>
      <w:r>
        <w:rPr>
          <w:b/>
        </w:rPr>
        <w:t>E. 7</w:t>
      </w:r>
    </w:p>
    <w:p>
      <w:r>
        <w:t>Il résulte des considérations qui précèdent que le recours doit être admis, sans frais pour la recourante qui ne peut prétendre à l'allocation de dépens, ayant procédé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