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CR.2005.0052 vom 25. September 2006</w:t>
      </w:r>
    </w:p>
    <w:p>
      <w:r>
        <w:t>VD Tribunal cantonal, 2006-09-25, FR</w:t>
      </w:r>
    </w:p>
    <w:p>
      <w:r>
        <w:rPr>
          <w:b/>
        </w:rPr>
        <w:t xml:space="preserve">Quelle: </w:t>
      </w:r>
      <w:r>
        <w:t>https://mcp.opencaselaw.ch/entscheid/vd_omni_CR.2005.0052</w:t>
      </w:r>
    </w:p>
    <w:p>
      <w:r>
        <w:t>FR: VD_OMNI CR.2005.0052 du 25 septembre 2006</w:t>
      </w:r>
    </w:p>
    <w:p>
      <w:r>
        <w:t>IT: VD_OMNI CR.2005.0052 del 25 settembre 2006</w:t>
      </w:r>
    </w:p>
    <w:p>
      <w:pPr>
        <w:pStyle w:val="Heading2"/>
      </w:pPr>
      <w:r>
        <w:t>Regeste</w:t>
      </w:r>
    </w:p>
    <w:p>
      <w:r>
        <w:t>X. /Service des automobiles et de la navigation | Circulation sur la bande d'arrêt d'urgence (100 mètres environ) lors des travaux dans le tunnel de Glion. Dans la situation de bouchon où s'est accompli ce court trajet illicite, on ne peut discerner une mise en danger, si ce n'est dans une mesure insignifiante, de sorte qu'il peut être renoncé à toute mesure. Retrait d'un mois annulé.</w:t>
      </w:r>
    </w:p>
    <w:p>
      <w:pPr>
        <w:pStyle w:val="Heading2"/>
      </w:pPr>
      <w:r>
        <w:t>Erwägungen</w:t>
      </w:r>
    </w:p>
    <w:p>
      <w:r>
        <w:rPr>
          <w:b/>
        </w:rPr>
        <w:t>E. 1</w:t>
      </w:r>
    </w:p>
    <w:p>
      <w:r>
        <w:t>de la loi cantonale du 18 décembre 1989 sur la juridiction et la procédure administratives (LJPA), le recours est intervenu en temps utile. Il est au surplus recevable en la forme.</w:t>
      </w:r>
    </w:p>
    <w:p>
      <w:r>
        <w:rPr>
          <w:b/>
        </w:rPr>
        <w:t>E. 2</w:t>
      </w:r>
    </w:p>
    <w:p>
      <w:r>
        <w:t>Les faits ayant conduit à la décision attaquée remontent au 19 juin 2004, soit avant l’entrée en vigueur des nouvelles dispositions légales au 1 er janvier 2005. C’est donc à juste titre que l’autorité intimée a appliqué l’ancien droit, en vigueur jusqu’au 31 décembre 2004.</w:t>
      </w:r>
    </w:p>
    <w:p>
      <w:r>
        <w:rPr>
          <w:b/>
        </w:rPr>
        <w:t>E. 3</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4</w:t>
      </w:r>
    </w:p>
    <w:p>
      <w:r>
        <w:t>En l'espèce, la recourante ne conteste pas les faits retenus à son encontre, à savoir qu‘elle a emprunté la bande d’arrêt d’urgence sur une distance d’environ 100 mètres et remonté les files de véhicules circulant à très faible allure pour sortir plus rapidement de l’autoroute à Montreux (certes parce qu’elle avait rendez-vous avec sa mère, malade, ce qui ne constitue toutefois pas un cas de nécessité absolue). Elle considère cependant que cette manœuvre ne justifie pas le prononcé d'une mesure administrative.</w:t>
      </w:r>
    </w:p>
    <w:p>
      <w:r>
        <w:rPr>
          <w:b/>
        </w:rPr>
        <w:t>E. 5</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6</w:t>
      </w:r>
    </w:p>
    <w:p>
      <w:r>
        <w:t>En l'espèce, la recourante a violé la norme rappelée au considérant 3 ci-dessus.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faible allure et qu'aucun usager n'a été gêné par la recourante.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Dans des arrêts ultérieurs (cas d'usage de la bande d'arrêt d'urgence au cours des travaux de réfection du tunnel de Glion sur l'autoroute A9), le tribunal a cependant retenu que les circonstances de l'espèce ne permettaient pas de discerner une mise en danger, si ce n'est dans une mesure insignifiante, si bien qu'il se justifiait d'abandonner toute mesure administrative (CR.2005.0169 du 7 août 2006, CR.2005.0447 du 20 juillet 2006, CR.2005.0063 du 9 juin 2006; voir également la décision rendue dans la cause CR.2005.0277 le 25 avril 2006 à la suite d'une libération par le juge pénal).</w:t>
      </w:r>
    </w:p>
    <w:p>
      <w:r>
        <w:rPr>
          <w:b/>
        </w:rPr>
        <w:t>E. 7</w:t>
      </w:r>
    </w:p>
    <w:p>
      <w:r>
        <w:t>En l’espèce, la recourante a remonté sur une distance de 100 mètres environ une file de véhicules qui roulaient à très faible allure. On ignore la vitesse exacte de la recourante, mais probablement était-elle limitée, compte tenu de la densité du trafic. On est donc loin de l’hypothèse du conducteur qui circulerait à vive allure sur la bande d’arrêt d’urgence pour devancer un flot de trafic dont le ralentissement ne serait qu’en cours de formation. A une vitesse aussi réduite,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La recourante a donc créé un risque, mais il est faible compte tenu de la vitesse limitée et de la relativement courte distance parcourue sur la bande d’arrêt d’urgence. Dans ces conditions, comme dans les précédents cités à la fin du considérant 6, la mise en danger paraît insignifiante, si bien que la faute - qui s'apprécie en fonction de la conscience que le conducteur pouvait avoir de créer un danger - peut également être tenue pour bénigne. La recourante pouvant se prévaloir d’une réputation sans tache en tant que conductrice de véhicules automobiles, le tribunal considère que l’on se trouve encore dans un cas de si peu de gravité, qu'il ne justifie pas le prononcé d’une mesure administrative.</w:t>
      </w:r>
    </w:p>
    <w:p>
      <w:r>
        <w:rPr>
          <w:b/>
        </w:rPr>
        <w:t>E. 8</w:t>
      </w:r>
    </w:p>
    <w:p>
      <w:r>
        <w:t>Les considérations qui précèdent conduisent à l'admission du recours. Vu l'issue du litige,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