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CR.2005.0030 vom 11. Dezember 2006</w:t>
      </w:r>
    </w:p>
    <w:p>
      <w:r>
        <w:t>VD Tribunal cantonal, 2006-12-11, FR</w:t>
      </w:r>
    </w:p>
    <w:p>
      <w:r>
        <w:rPr>
          <w:b/>
        </w:rPr>
        <w:t xml:space="preserve">Quelle: </w:t>
      </w:r>
      <w:r>
        <w:t>https://mcp.opencaselaw.ch/entscheid/vd_omni_CR.2005.0030</w:t>
      </w:r>
    </w:p>
    <w:p>
      <w:r>
        <w:t>FR: VD_OMNI CR.2005.0030 du 11 décembre 2006</w:t>
      </w:r>
    </w:p>
    <w:p>
      <w:r>
        <w:t>IT: VD_OMNI CR.2005.0030 del 11 dicembre 2006</w:t>
      </w:r>
    </w:p>
    <w:p>
      <w:pPr>
        <w:pStyle w:val="Heading2"/>
      </w:pPr>
      <w:r>
        <w:t>Regeste</w:t>
      </w:r>
    </w:p>
    <w:p>
      <w:r>
        <w:t>X. /Service des automobiles et de la navigation | Circuler - lors des travaux du tunnel de Glion - sur la bande d'arrêt d'urgence de l'autoroute sur une quinzaine de mètres et à vitesse modérée afin de quitter l'autoroute à Montreux ne justifie pas le retrait du permis de conduire. Le jeune âge de la recourante ne constitue pas un motif aggravant. Recours admis : décision annulée.</w:t>
      </w:r>
    </w:p>
    <w:p>
      <w:pPr>
        <w:pStyle w:val="Heading2"/>
      </w:pPr>
      <w:r>
        <w:t>Erwägungen</w:t>
      </w:r>
    </w:p>
    <w:p>
      <w:r>
        <w:rPr>
          <w:b/>
        </w:rPr>
        <w:t>E. 1</w:t>
      </w:r>
    </w:p>
    <w:p>
      <w:r>
        <w:t>de la loi cantonale du 18 décembre 1989 sur la juridiction et la procédure administratives (LJPA), le recours est intervenu en temps utile. Il est au surplus recevable en la forme.</w:t>
      </w:r>
    </w:p>
    <w:p>
      <w:r>
        <w:rPr>
          <w:b/>
        </w:rPr>
        <w:t>E. 2</w:t>
      </w:r>
    </w:p>
    <w:p>
      <w:r>
        <w:t>Les faits ayant conduit à la décision attaquée se sont produits le 30 avril 2004, soit avant l’entrée en vigueur des nouvelles dispositions légales au 1 er janvier 2005. C’est donc à juste titre que l’autorité intimée a appliqué l’ancien droit, en vigueur jusqu’au 31 décembre 2004.</w:t>
      </w:r>
    </w:p>
    <w:p>
      <w:r>
        <w:rPr>
          <w:b/>
        </w:rPr>
        <w:t>E. 3</w:t>
      </w:r>
    </w:p>
    <w:p>
      <w:r>
        <w:t>On précisera en préambule à l’intention de la recourante qu’elle ne peut, dans le cadre de la présente procédure administrative, remettre en cause le montant de l'amende (qui n’est pas une amende d’ordre) prononcée par le juge pénal, en l’occurrence le préfet. Il s'agit de deux procédures distinctes, étant toutefois précisé que l'autorité administrative compétente pour ordonner le retrait du permis de conduire, soit l'autorité intimée, ne peut, sauf exception, s'écarter des faits retenus à l'occasion du prononcé pénal passé en force. En l’occurrence, le Tribunal administratif a toutefois renoncé à requérir la production du prononcé préfectoral, les faits n’étant pas contestés.</w:t>
      </w:r>
    </w:p>
    <w:p>
      <w:r>
        <w:rPr>
          <w:b/>
        </w:rPr>
        <w:t>E. 4</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de l'ordonnance fédérale du 13 novembre 1962 sur les règles de la circulation routière (ci-après: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5</w:t>
      </w:r>
    </w:p>
    <w:p>
      <w:r>
        <w:t>En l’espèce, la recourante ne conteste pas avoir circulé, sans nécessité absolue, sur la bande d’arrêt d’urgence. Par son comportement, elle a donc enfreint les normes précitées. On relèvera néanmoins ici que le rapport de gendarmerie ne précise pas la distance parcourue par la recourante sur la bande d’arrêt d’urgence. En l’absence de précisions fournies par les gendarmes sur ce point, on doit se fier aux explications (qui n'ont pas varié) de la recourante selon lesquelles elle aurait circulé sur la bande d’arrêt d’urgence sur une distance qu’elle estime à une quinzaine de mètres, dans la mesure où seules trois voitures la précédaient.</w:t>
      </w:r>
    </w:p>
    <w:p>
      <w:r>
        <w:rPr>
          <w:b/>
        </w:rPr>
        <w:t>E. 6</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7</w:t>
      </w:r>
    </w:p>
    <w:p>
      <w:r>
        <w:t>En l’espèce, la recourante a enfreint les dispositions rappelées plus haut (au consid. 4).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la recourante et que les files de véhicules circulaient à très faible allure.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panne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8</w:t>
      </w:r>
    </w:p>
    <w:p>
      <w:r>
        <w:t>a) En l’espèce, la recourante a remonté - sur une distance de trois voitures, soit une quinzaine de mètres - une file de véhicules qui roulaient à très faible allure. On ne connaît pas la vitesse exacte de la recourante mais on retiendra qu’elle devait être modérée, compte tenu du fait que la recourante suivait d’autres automobilistes désireux de sortir à Montreux, le rapport de police ne faisant par ailleurs aucune mention spéciale sur ce point. On est donc loin de l’hypothèse du conducteur qui circulerait vivement, avec une grande différence de vitesse,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La recourante a donc créé un risque, mais il est faible compte tenu de la distance parcourue et de sa vitesse limitée. b) Enfin, s'agissant de ses antécédents, la recourante n’a fait l’objet d’aucune mesure administrative depuis l’obtention de son permis en 2000, soit une période relativement courte. En effet, la recourante ne peut certes pas se prévaloir d'une longue détention sans tache de son permis de conduire, puisqu'elle n'est titulaire du permis que depuis quelques années, mais le fait qu'il s'agit d'une jeune conductrice ne peut pas constituer pour autant un motif aggravant. A cet égard, le Tribunal administratif a déjà jugé que, si une bonne réputation en tant que conducteur peut conduire à une réduction de la durée de la mesure, son absence ne saurait, a contrario, conduire systématiquement à s'écarter du minimum légal (CR 2001/0026). Par conséquent, le tribunal retiendra que la recourante est au bénéfice d’une bonne réputation en tant que conductrice. Au vu de l’ensemble des éléments, le tribunal de céans considère que l’on se trouve dans un cas de si peu de gravité qu’il se justifie d’abandonner toute mesure administrative.</w:t>
      </w:r>
    </w:p>
    <w:p>
      <w:r>
        <w:rPr>
          <w:b/>
        </w:rPr>
        <w:t>E. 9</w:t>
      </w:r>
    </w:p>
    <w:p>
      <w:r>
        <w:t>Les considérations qui précèdent conduisent à l'admission du recours. L’arrêt sera dès lors rendu sans frais pour la recourante. Au demeurant, celle-ci, non assistée, ne peut se voir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