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CR.2004.0293 vom 2. März 2005</w:t>
      </w:r>
    </w:p>
    <w:p>
      <w:r>
        <w:t>VD Tribunal cantonal, 2005-03-02, FR</w:t>
      </w:r>
    </w:p>
    <w:p>
      <w:r>
        <w:rPr>
          <w:b/>
        </w:rPr>
        <w:t xml:space="preserve">Quelle: </w:t>
      </w:r>
      <w:r>
        <w:t>https://mcp.opencaselaw.ch/entscheid/vd_omni_CR.2004.0293</w:t>
      </w:r>
    </w:p>
    <w:p>
      <w:r>
        <w:t>FR: VD_OMNI CR.2004.0293 du 2 mars 2005</w:t>
      </w:r>
    </w:p>
    <w:p>
      <w:r>
        <w:t>IT: VD_OMNI CR.2004.0293 del 2 marzo 2005</w:t>
      </w:r>
    </w:p>
    <w:p>
      <w:pPr>
        <w:pStyle w:val="Heading2"/>
      </w:pPr>
      <w:r>
        <w:t>Regeste</w:t>
      </w:r>
    </w:p>
    <w:p>
      <w:r>
        <w:t>X.c/Service des automobiles et de la navigation | Le cas d'un chauffeur routier qui circule sur l'autoroute à 80 km/h à faible distance d'un autre camion dans le but de le dépasser sur une distance qui n'a pas pu être déterminée clairement peut encore être considéré comme un cas de peu de gravité, au vu de la faute commise et des excellents antécédents du recourant. Retrait d'un mois réformé en un avertissement.</w:t>
      </w:r>
    </w:p>
    <w:p>
      <w:pPr>
        <w:pStyle w:val="Heading2"/>
      </w:pPr>
      <w:r>
        <w:t>Erwägungen</w:t>
      </w:r>
    </w:p>
    <w:p>
      <w:r>
        <w:rPr>
          <w:b/>
        </w:rPr>
        <w:t>E. 1</w:t>
      </w:r>
    </w:p>
    <w:p>
      <w:r>
        <w:t>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2</w:t>
      </w:r>
    </w:p>
    <w:p>
      <w:r>
        <w:t>En l’espèce, le recourant admet s’être rapproché du semi-remorque et avoir roulé à environ 10 mètres de lui, ceci uniquement dans le but de le dépasser. Cette explication semble en effet plausible, dès lors qu’il est notoire que les conducteurs de poids-lourds utilisent le phénomène dit de l’aspiration pour pouvoir se dépasser, ce qui implique qu’ils doivent se rapprocher suffisamment du véhicule pour le dépasser. Le recourant conteste avoir suivi le semi-remorque à faible distance sur 500 mètres comme l’a déclaré le dénonciateur à l’audience. Sur ce point, le tribunal considère qu’il subsiste un doute sur les faits reprochés au recourant : en effet, en circulant derrière le camion du recourant durant 500 mètres, les policiers ne pouvaient pas se rendre compte de la distance exacte qui le séparait du semi-remorque, car la taille du camion du recourant les empêchaient de voir si loin. Ce n’est que lorsqu’ils se sont portés à sa hauteur que les policiers ont été en mesure d’apprécier la distance entre le camion du recourant et le semi-remorque. Dans ces conditions, en application du principe selon lequel le doute doit profiter à l’accusé, le tribunal retiendra que le recourant a circulé à une distance comprise entre 5 et 10 mètres du semi-remorque, ceci sur une courte distance. Ce faisant le recourant a enfreint l'art. 34 al. 4 LCR qui prévoit que le conducteur doit observer une distance suffisante envers tous les usagers de la route, notamment lorsque les véhicules se suivent, ainsi que l'art. 12 al. 1 OCR qui prescrit que, lorsque des véhicules se suivent, le conducteur se tiendra à une distance suffisante du véhicule qui précède, afin de pouvoir s'arrêter à temps en cas de freinage inattendu.</w:t>
      </w:r>
    </w:p>
    <w:p>
      <w:r>
        <w:rPr>
          <w:b/>
        </w:rPr>
        <w:t>E. 3</w:t>
      </w:r>
    </w:p>
    <w:p>
      <w:r>
        <w:t>La mise en danger créée par le comportement du recourant est une mise en danger abstraite puisque aucun accident n’a été à déplorer ; son intensité est faible puisque le recourant n’a pas talonné le semi-remorque sur une longue distance, le risque d’accident en cas de ralentissement brusque étant ainsi moins important qu’en cas de talonnement sur une longue distance. Quant à la faute commise par le recourant, elle réside dans le fait de s’être approché trop près du semi-remorque dans le but de le dépasser, alors qu’il aurait dû s’abstenir d’entreprendre cette manœuvre. En effet, si l’on retient que le semi-remorque circulait à 78 km/h, comme l’a déclaré le recourant en audience et que ce dernier roulait à une vitesse comprise entre 80 et 82 km/h, il lui aurait fallu une distance comprise entre 4'760 au plus et 2'460 mètres au moins pour dépasser le semi-remorque. Même si ce comportement dénote une certaine prise de risques, on ne se trouve pas dans l'hypothèse où un conducteur talonne un véhicule sur la voie de dépassement sur une longue distance dans le seul but de l’amener à se rabattre afin de le dépasser; en pareil cas, le tribunal de céans considère, de manière constante, que la faute commise constitue à tout le moins une faute moyenne (qu'il y ait eu ou non accident), car un tel comportement va clairement à l'encontre des règles élémentaires de prudence que se doit de respecter tout conducteur circulant sur l'autoroute (arrêts CR 1998/0041; CR 1998/0148; CR 2000/0079; CR 2000/0124; CR 2000/0176; CR 2000/0261; CR 2000/0289; CR 2001/0102). En l'espèce, vu le doute qui subsiste quant à la durée de l’infraction et le fait que la manœuvre effectuée par le recourant est constamment pratiquée par les chauffeurs routiers, car elle seule permet à un poids-lourds d’en dépasser un autre et enfin vu le fait que la décision attaquée ne retient pas à l’encontre du recourant l’infraction de conduite en téléphonant sans dispositif « mains libres », la faute commise par le recourant peut encore être considérée comme légère. Par conséquent, au vu des excellents antécédents du recourant (il conduit à titre professionnel depuis quinze ans sans que son nom figure au fichier des mesures administratives) et de la faute commise, le tribunal considère que le cas constitue un cas de peu de gravité au sens de l'art. 31 al. 2 OAC qui n'appelle que le prononcé d'un simple avertissement. La décision attaquée doit donc être réformée en ce sens que seul un avertissement est prononcé à l'encontre du recourant.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