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CR.2004.0087 vom 23. April 2004</w:t>
      </w:r>
    </w:p>
    <w:p>
      <w:r>
        <w:t>VD Tribunal cantonal, 2004-04-23, FR</w:t>
      </w:r>
    </w:p>
    <w:p>
      <w:r>
        <w:rPr>
          <w:b/>
        </w:rPr>
        <w:t xml:space="preserve">Quelle: </w:t>
      </w:r>
      <w:r>
        <w:t>https://mcp.opencaselaw.ch/entscheid/vd_omni_CR.2004.0087</w:t>
      </w:r>
    </w:p>
    <w:p>
      <w:r>
        <w:t>FR: VD_OMNI CR.2004.0087 du 23 avril 2004</w:t>
      </w:r>
    </w:p>
    <w:p>
      <w:r>
        <w:t>IT: VD_OMNI CR.2004.0087 del 23 aprile 2004</w:t>
      </w:r>
    </w:p>
    <w:p>
      <w:pPr>
        <w:pStyle w:val="Heading2"/>
      </w:pPr>
      <w:r>
        <w:t>Regeste</w:t>
      </w:r>
    </w:p>
    <w:p>
      <w:r>
        <w:t>c/ SA | Un retrait de permis à titre préventif peut être prononcé sur la base de faits qui ne sont pas établis avec certitude mais dont la constatation franchit le seuil d'une vraisemblance suffisante. Condition non remplie en l'espèce: annulation de la mesure prononcée sur la base de suppositions (et non de constatations effectuées par les policiers eux-mêmes), que le recourant a contestées immédiatement et de façon constante.</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1996/0072 du 1er avril 1996 et les références citées; arrêt CR 1997/113 du 26 juin 1997; arrêt CR 1997/263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L'autorité intimée considère que les faits relatés dans le rapport de police (participation à un "rodéo" sur l'autoroute) font naître des doutes sur l'aptitude du recourant à conduire en toute sécurité et sans réserve des véhicules automobiles. Le recourant conteste toutefois les faits retenus à son encontre par la police. S'agissant de l'établissement des faits dans le cadre d'une procédure de retrait du permis à titre préventif, le tribunal de céans a jugé dans des arrêts CR 2003/0060 et CR 2003/0070 du 21 mars 2003, qu'en raison du caractère de mesure provisionnelle que revêt le retrait préventif du permis de conduire, l'existence d'un motif de retrait de sécurité n'a pas à être établie avec certitude et qu'il suffit, comme le dit la jurisprudence du Tribunal fédéral précitée, qu'il existe des éléments objectifs suscitant de sérieux doutes quant à l'aptitude à conduire de l'intéressé. L'autorité peut ainsi se contenter de faits dont la constatation ne franchit encore que le seuil d'une vraisemblance suffisante. De même, le Tribunal administratif,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à son dossier, l'existence et surtout l'importance des craintes que suscite le conducteur et l'urgence qu'il y a de l'écarter immédiatement de la circulation. 3.                     En l'espèce, la version des faits retenue par la police ne repose que sur de simples déductions et suppositions et non pas sur des constatations effectuées par les policiers eux-mêmes; de plus, le recourant a immédiatement et de façon constante contesté les faits retenus à son encontre dans le rapport de police; dans ces conditions, le tribunal considère que les faits relatés dans le rapport de police ne parviennent pas à franchir le seuil d'une vraisemblance suffisante et ne sauraient dès lors justifier, en l'état actuel du dossier, un retrait préventif du permis, faute d'éléments objectifs faisant naître des doutes quant à l'aptitude à conduire du recourant. La décision attaquée doit par conséquent être annulée, ce qui rend sans objet l'expertise auprès de l'UMTR annoncée dans la décision. Il appartient désormais à l'autorité intimée de poursuivre l'instruction et de rendre une nouvelle décision, lorsque sera connue l'issue de la procédure pénale. Au vu de ce qui précède, le recours est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