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CR.2002.0175 vom 28. April 2003</w:t>
      </w:r>
    </w:p>
    <w:p>
      <w:r>
        <w:t>VD Tribunal cantonal, 2003-04-28, FR</w:t>
      </w:r>
    </w:p>
    <w:p>
      <w:r>
        <w:rPr>
          <w:b/>
        </w:rPr>
        <w:t xml:space="preserve">Quelle: </w:t>
      </w:r>
      <w:r>
        <w:t>https://mcp.opencaselaw.ch/entscheid/vd_omni_CR.2002.0175</w:t>
      </w:r>
    </w:p>
    <w:p>
      <w:r>
        <w:t>FR: VD_OMNI CR.2002.0175 du 28 avril 2003</w:t>
      </w:r>
    </w:p>
    <w:p>
      <w:r>
        <w:t>IT: VD_OMNI CR.2002.0175 del 28 aprile 2003</w:t>
      </w:r>
    </w:p>
    <w:p>
      <w:pPr>
        <w:pStyle w:val="Heading2"/>
      </w:pPr>
      <w:r>
        <w:t>Regeste</w:t>
      </w:r>
    </w:p>
    <w:p>
      <w:r>
        <w:t>c/SA | Le minimum légal en cas une soustraction à la prise de sang est d'un mois de retrait de permis. Comme le Tribunal administratif l'a déjà relevé dans d'autres arrêts, l'affirmation du Service des automobiles selon laquelle cette infraction entraînerait, comme l'ivresse au volant, un retrait de deux mois, est erronée et contraire à la jurisprudence du Tribunal fédéral. Retrait de deux mois ramené à un mois dans le cas d'un conducteur qui s'est dérobé à un contrôle de son état physique après avoir perdu la maîtrise de son véhicule sur la route enneigée en raison du comportement fautif d'un autre conducteur.</w:t>
      </w:r>
    </w:p>
    <w:p>
      <w:pPr>
        <w:pStyle w:val="Heading2"/>
      </w:pPr>
      <w:r>
        <w:t>Erwägungen</w:t>
      </w:r>
    </w:p>
    <w:p>
      <w:r>
        <w:rPr>
          <w:b/>
        </w:rPr>
        <w:t>E. 16</w:t>
      </w:r>
    </w:p>
    <w:p>
      <w:r>
        <w:t>al. 2 ou 16 al. 3 lit. a LCR.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La jurisprudence du Tribunal fédéral a précisé que lorsqu'un seul acte réalise plusieurs causes de retraits du permis de conduire énumérés à l'art. 16 al. 2 et 3 LCR, les règles du droit pénal sur le concours (art. 68 CP) sont applicables par analogie pour fixer la durée totale de la mesure (ATF 108 Ib 258, rés. au JT 1982 I 398). Il faut donc fixer la durée globale du retrait en partant de la durée minimale prévue à l'art. 17 al. 1 LCR pour l'infraction la plus grave et tenir compte des autres motifs de retraits réalisés, sous l'angle de la faute, dans l'application de l'art. 33 al. 2 OAC (ATF 108 Ib 258 précité, spéc. p. 260; v. ég. ATF 120 Ib 54 et ATF 124 II 39). 4.                     En l'espèce, l'autorité intimée a retenu que l'infraction de soustraction à la prise de sang entraîne une mesure de retrait d'une durée minimale de deux mois. Comme le Tribunal administratif l'a déjà relevé dans les arrêts CR 2001/0395 et CR 2000/0235, cette affirmation est erronée : le législateur a fait de la soustraction à la prise de sang un motif de retrait obligatoire, mais contrairement à la disposition pénale correspondante qui rend l'auteur d'une soustraction à la prise de sang "passible des mêmes peines" que celui qui a circulé en étant pris de boisson (art. 91 al. 3 LCR), l'art. 17 al. 1 LCR ne prévoit pas que le minimum légal de deux mois applicable au conducteur pris de boisson serait applicable à celui qui s'est soustrait à la prise de sang. C'est donc que le minimum légal qu'encourt l'auteur d'une soustraction à la prise de sang est d'un mois de retrait de permis en vertu de l'art. 17 al. 1 lit. a LCR. Selon la jurisprudence du Tribunal fédéral, les durées minimales du retrait de deux mois (ou d'une année en cas de récidive) prévues en cas d'ivresse au volant par l'art. 17 al. 1 lit. b et d LCR ne sont pas applicables en cas de soustraction à la prise de sang (ATF 121 II 134). Le motif de retrait fondé sur l'art. 16 al. 2 LCR pour la perte de maîtrise entre en concours avec le motif obligatoire fondé sur l'art. 16 al. 3 lit. g LCR pour la soustraction à la prise de sang. Comme on l'a vu, le recourant est passible d'une mesure de retrait d'une durée d'un mois dans les deux cas de sorte que l'on ne peut pas distinguer l'infraction la plus grave du point de vue de la durée minimale prévue par la loi. Selon la jurisprudence relative au concours d'infractions, la durée globale du retrait doit être fixée en partant de la durée minimale d'un mois et en tenant compte des autres motifs de retraits réalisés, sous l'angle de la faute. En l'espèce, le recourant soutient depuis le début de la procédure que la faute commise est atténuée par la faute concomitante d'un autre automobiliste qu'il a dû éviter en donnant un coup de volant à l'origine de sa perte de maîtrise. L'autorité intimée n'a pas tenu compte des explications du recourant, tout comme le préfet dont le prononcé, sommairement motivé, se contente d'énumérer les infractions commises, mais ne qualifie pas la faute commise par le recourant. Dans ces conditions, le tribunal de céans, retiendra, au bénéfice du doute, que la perte de maîtrise a pour origine le comportement fautif d'un autre conducteur, de sorte que la faute commise par le recourant apparaît limitée. C'est donc dans le fait de s'être dérobé à un contrôle de son état physique que réside la principale faute commise par le recourant. Certes, une telle faute est grave, mais pas au point d'entraîner à elle seule une mesure équivalant au double du minimum légal. Par ailleurs, il faut également, dans une moindre mesure, retenir en faveur du recourant la relative utilité qu'il a de son permis pour se rendre sur son lieu d'études, mal desservi par les transports publics. Enfin, le fait que le recourant ne puisse pas se prévaloir d'une longue détention sans tache de son permis au vu de sa courte carrière d'automobiliste ne doit pas constituer un élément aggravant dans l'appréciation de la durée de la mesure, mais rester sans incidence sur cette appréciation. 5.                     En définitive, tout bien considéré, le tribunal juge qu'une mesure de retrait de permis de deux mois, correspondant au double du minimum légal applicable, procède d'une rigueur excessive au regard des circonstances. Le tribunal parvient à la conclusion qu'un retrait du permis de conduire d'une durée d'un mois est adéquat en l'espèce et suffit à sanctionner la faute commise. La décision doit être réformée dans ce sens. Concluant implicitement à l'annulation pure et simple de la décision attaquée, le recours ne sera que partiellement admis, de sorte qu'un émolument réduit, compensé par l'avance de frais effectuée,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