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BO.2024.0025 vom 19. März 2025</w:t>
      </w:r>
    </w:p>
    <w:p>
      <w:r>
        <w:t>VD Tribunal cantonal, 2025-03-19, FR</w:t>
      </w:r>
    </w:p>
    <w:p>
      <w:r>
        <w:rPr>
          <w:b/>
        </w:rPr>
        <w:t xml:space="preserve">Quelle: </w:t>
      </w:r>
      <w:r>
        <w:t>https://mcp.opencaselaw.ch/entscheid/vd_omni_BO.2024.0025</w:t>
      </w:r>
    </w:p>
    <w:p>
      <w:r>
        <w:t>FR: VD_OMNI BO.2024.0025 du 19 mars 2025</w:t>
      </w:r>
    </w:p>
    <w:p>
      <w:r>
        <w:t>IT: VD_OMNI BO.2024.0025 del 19 marzo 2025</w:t>
      </w:r>
    </w:p>
    <w:p>
      <w:pPr>
        <w:pStyle w:val="Heading2"/>
      </w:pPr>
      <w:r>
        <w:t>Regeste</w:t>
      </w:r>
    </w:p>
    <w:p>
      <w:r>
        <w:t>A.________/Office cantonal des bourses d'études et d'apprentissage | Le recourant se plaint de la non-prise en compte par l'autorité intimée de l'impact financier de son régime alimentaire, sans gluten, dans le montant de la bourse qui lui est allouée. Cependant, l'entretien, lequel intègre la nourriture, est couvert par un forfait, identique pour tous les requérants et une prise en compte des frais effectifs n'entre pas en ligne de compte. Rejet du recours.</w:t>
      </w:r>
    </w:p>
    <w:p>
      <w:pPr>
        <w:pStyle w:val="Heading2"/>
      </w:pPr>
      <w:r>
        <w:t>Erwägungen</w:t>
      </w:r>
    </w:p>
    <w:p>
      <w:r>
        <w:rPr>
          <w:b/>
        </w:rPr>
        <w:t>E. 1</w:t>
      </w:r>
    </w:p>
    <w:p>
      <w:r>
        <w:t>a) Selon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Déposé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Elles sont établies de manière forfaitaire selon un barème tenant compte de la composition de la famille et du lieu de domicile. Elles sont adoptées et réexaminées périodiquement par le Conseil d'Etat sur préavis de la Commission cantonale des bourses d'études.</w:t>
      </w:r>
    </w:p>
    <w:p>
      <w:r>
        <w:rPr>
          <w:b/>
        </w:rPr>
        <w:t>E. 3</w:t>
      </w:r>
    </w:p>
    <w:p>
      <w:r>
        <w:t>Les charges normales complémentaires comprennent notamment l'assurance-maladie, les frais médicaux et dentaires, ainsi que les autres frais. Elles sont établies de manière forfaitaire selon la composition de la famille.</w:t>
      </w:r>
    </w:p>
    <w:p>
      <w:r>
        <w:rPr>
          <w:b/>
        </w:rPr>
        <w:t>E. 4</w:t>
      </w:r>
    </w:p>
    <w:p>
      <w:r>
        <w:t>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Il ressort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Le Tribunal cantonal a souligné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(CDAP BO.2023.0019 du 28 novembre 2024 consid. 4d; BO.2023.0011 du 13 mai 2024 consid. 3a; BO.2022.0020 du 29 juin 2023 consid. 4a ; BO.2022.0014 du 22 décembre 2022 consid. 2c et les références). b) En l'espèce, il ressort des dispositions légales précitées ainsi que des débats parlementaires que l'entretien – lequel intègre la nourriture – est couvert par un forfait, identique pour tous les requérants et qu'une prise en compte des frais effectifs n'entre pas en ligne de compte. Il y a lieu de rappeler que le cadre légal tel qu'exposé ci-dessus est exhaustif en matière de prise en compte des charges (CDAP BO.2023.0019 précité consid. 4g/aa; BO.2021.0005 du 26 novembre 2021 consid. 3a). Par conséquent, c'est à juste titre que les charges effectives dont se prévaut le recourant n'ont pas été prises en compte par l'autorité intimée dans le calcul du droit à une bourse d'études. Pour le reste, le recourant ne fait pas valoir qu'il y aurait une erreur dans les chiffres retenus et les additions effectuées sur la base des forfaits prévus par la loi, si bien qu'il y a lieu de retenir que le calcul du droit du recourant à une bourse d'études a été correctement effectué par l'autorité intimée compte tenu des barèmes appliqués. Le fait que les dépenses supplémentaires soient prises en compte par le père du recourant n'y change rien et ces montants ne sauraient venir en déduction de la capacité contributive de celui-ci. 3. Les considérants qui précèdent conduisent au rejet du recours et à la confirmation de la décision attaquée. Les frais de justice sont mis à la charge du recourant, qui succombe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