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BO.2022.0014 vom 22. Dezember 2022</w:t>
      </w:r>
    </w:p>
    <w:p>
      <w:r>
        <w:t>VD Tribunal cantonal, 2022-12-22, FR</w:t>
      </w:r>
    </w:p>
    <w:p>
      <w:r>
        <w:rPr>
          <w:b/>
        </w:rPr>
        <w:t xml:space="preserve">Quelle: </w:t>
      </w:r>
      <w:r>
        <w:t>https://mcp.opencaselaw.ch/entscheid/vd_omni_BO.2022.0014</w:t>
      </w:r>
    </w:p>
    <w:p>
      <w:r>
        <w:t>FR: VD_OMNI BO.2022.0014 du 22 décembre 2022</w:t>
      </w:r>
    </w:p>
    <w:p>
      <w:r>
        <w:t>IT: VD_OMNI BO.2022.0014 del 22 dicembre 2022</w:t>
      </w:r>
    </w:p>
    <w:p>
      <w:pPr>
        <w:pStyle w:val="Heading2"/>
      </w:pPr>
      <w:r>
        <w:t>Regeste</w:t>
      </w:r>
    </w:p>
    <w:p>
      <w:r>
        <w:t>A.________ /Office cantonal des bourses d'études et d'apprentissage | Recours contre un refus de bourse. Est litigieux le calcul des charges du père du recourant et de la part qu'il peut attribuer à son fils. La loi prévoit que les charges sont calculées sur la base de forfaits. Ces forfaits ne tiennent pas compte des choix de vie personnels, mais ont uniquement pour vocation de prendre en charge les frais considérés comme nécessaires. Le recourant ne peut ainsi pas se soustraire au mode de calcul fixé par la loi et demander que l'on tienne compte des charges effectives de son père. Rejet du recours.</w:t>
      </w:r>
    </w:p>
    <w:p>
      <w:pPr>
        <w:pStyle w:val="Heading2"/>
      </w:pPr>
      <w:r>
        <w:t>Erwägungen</w:t>
      </w:r>
    </w:p>
    <w:p>
      <w:r>
        <w:rPr>
          <w:b/>
        </w:rPr>
        <w:t>E. 1</w:t>
      </w:r>
    </w:p>
    <w:p>
      <w:r>
        <w:t>a) Aux termes de l'art. 92 al. 1 de la loi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 litige porte sur la détermination du droit à la bourse d'études du recourant pour l'année de formation 2021/22. Le recourant conteste la décision entreprise au motif que les ressources financières de son père ne lui permettent pas d'accorder à son fils le soutien prévu par la décision attaquée. a) A teneur de l'art. 2 de la loi du 1 er juillet 2014 sur l'aide aux études et à la formation professionnelle (LAEF; BLV 416.11), par son aide financière, l'Etat assure aux personnes en formation des conditions minimales d'existence et promeut l'égalité des chances en visant à supprimer tout obstacle financier à la poursuite d'études et à la formation professionnelle (al. 1). Toute personne remplissant les conditions fixées par cette loi a droit au soutien de l'Etat (art. 2 al. 2 LAEF). Cette aide est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également applicable (cf. également l'art.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Selon l'art. 22 al. 1 LAEF, dans le cadre de la LAEF, le revenu déterminant comprend ainsi le revenu déterminant unifié au sens de l'art. 6 LHPS, auquel est ajoutée toute prestation financière accordée par un tiers ou une institution publique ou privée.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(al. 3, 1 ère phrase). La capacité financière est définie par la différence entre les charges normales et le revenu déterminant (al. 4). Le budget séparé des parents sert à déterminer la part contributive attendue des parents du requérant (art. 20 al. 1 du règlement du 11 novembre 2015 d'application de la LAEF [ RLAEF; BLV 416.11.1 ] ).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c) Quant aux charges, celles-ci sont calculées conformément à l’art. 21 RLAEF, qui prévoit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(al. 1). Si les parents du requérant sont séparés ou divorcés, l'alinéa premier s'applique au budget du parent auquel il est rattaché en application de l'article 6 (al. 3). Aux charges normales de base des parents s'ajoutent les charges normales complémentaires et la charge fiscale au sens de l'article 34 (al. 4). Aux termes de l'art. 29 LAEF, les charges normales correspondent aux frais mensuels minimum d'une famille et comprennent notamment le logement, l'entretien, les assurances, les frais médicaux et dentaires, les frais de garde, les impôts ainsi que les loisirs. Elles sont établies de manière forfaitaire selon un barème tenant compte de la composition de la famille et du lieu de domicile. Elles sont adoptées et réexaminées périodiquement par le Conseil d'Etat sur préavis de la Commission cantonale des bourses d'études (al. 2). A teneur de l’art. 34 RLAEF, les charges normales fixées par le barème annexé sont composées des charges normales de base, auxquelles s'ajoutent les charges normales complémentaires et la charge fiscale (al. 1).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et la composition de la famille. Il est tenu compte des enfants dans la détermination de ce taux s'ils sont dépendants et à charge des parents au sens du droit fiscal (al. 4). Selon l'exposé des motifs et projet de loi sur l'aide aux études et à la formation professionnelle (ci-après: l'EMPL) d'octobre 2013, le recours aux forfaits se justifie car il n'est pas possible de prendre en compte les frais effectifs qui sont, par nature, fort variables (EMPL, p. 28). Il ressort par ailleurs de la jurisprudence constante du Tribunal cantonal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Le Tribunal cantonal a souligné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(cf. en dernier lieu, les arrêts BO.2022.0005 du 6 octobre 2022 consid. 3a; BO.2021.0017 du 7 juin 2022 consid. 4 et les nombreuses références citées). L'annexe au RLAEF précise les forfaits suivants: - charges normales pour un adulte vivant dans la région lausannoise: 1'960 fr. par mois, soit 23'520 fr. par année (point 1.1.1); - charges normales complémentaires pour un adulte de plus de 25 ans: 3'850 fr. pour une année (point 1.2); - charge fiscale de 5% pour une personne sur un revenu compris entre 10'000 fr. et 20'000 fr. (soit 924 fr. pour un revenu fiscal net de 18'488 fr.).</w:t>
      </w:r>
    </w:p>
    <w:p>
      <w:r>
        <w:rPr>
          <w:b/>
        </w:rPr>
        <w:t>E. 3</w:t>
      </w:r>
    </w:p>
    <w:p>
      <w:r>
        <w:t>a) En matière de bourses d'études, les parents font partie de l'unité économique de référence du requérant (art. 23 al. 1 LAEF), de sorte que leur capacité contributive est prise en considération pour déterminer si un requérant est en droit d'obtenir une bourse. L'art. 28 LAEF apporte une exception à ce principe, non réalisée en l'espèce. En effet, même si le recourant est majeur (art. 28 al. 1 let. a LAEF) et a même atteint l'âge de 25 ans (art. 28 al. 2 LAEF), il n'apparaît pas qu'il a terminé une première formation donnant accès à un métier (art. 28 al. 1 let. b LAEF) ni n'a exercé une activité lucrative sans interruption pendant six ans (art. 28 al. 1 let. c et al. 3 LAEF). Il y a donc lieu de retenir qu'il a un statut de requérant dépendant. L'art. 23 al. 1 LAEF trouve dès lors application et c'est à juste titre que l'autorité intimée a considéré que la capacité contributive de ses parents devait être prise en compte pour établir son éventuel besoin de soutien financier. b) En l'espèce, le calcul du revenu déterminant de la mère du recourant, et ainsi de la part pour laquelle elle peut contribuer aux charges du recourant, n'est pas contestée. Le calcul des ressources, des charges forfaitaires et des frais de formation du recourant n'est pas non plus contestée. Le revenu déterminant du père du recourant, établi à 38'852 fr. par l'autorité intimée (cf. réponse au recours du 6 septembre 2022 p. 2), n'est également pas contesté. Est par contre litigieux le calcul des charges du père et ainsi de la part qu'il peut attribuer à son fils. L'autorité a estimé que ces charges se montaient à 28'294 fr. (charges normales de base pour un adulte vivant dans la région lausannoise: 1'960 fr. par mois, soit 23'520 fr. par année; charges normales complémentaires pour un adulte de plus de 25 ans: 3'850 fr. pour une année; charge fiscale de 5% sur un revenu compris entre 10'000 fr. et 20'000 fr., soit 924 fr. pour un revenu fiscal net de 18'488 fr.). De son côté, le père du recourant estime que son revenu ne lui permet pas d'assumer les charges de son fils, qui devrait par conséquent obtenir une bourse. Il ne mentionne pas le montant de toutes les charges qu'il assume; il se contente de préciser que son loyer lui coûte 1'700 fr., laissant entendre que le montant total des charges est supérieur à 28'294 fr. Quoi qu'il en soit, les charges effectives du père du recourant ne sont pas déterminantes en l'espèce. Comme indiqué ci-dessus, la loi impose le recours à des forfaits. Ainsi le forfait de charges normales de base (comprenant notamment le logement, l'entretien et l'intégration sociale) pour une personne vivant seule dans la région lausannoise est de 1'960 fr. par mois. Assurément ce forfait n'est pas en adéquation avec la situation du père du recourant, qui vit dans un appartement qui lui coûte 1'700 fr. par mois. Il convient toutefois de relever que ce loyer est versé pour un appartement de 3.5 pièces, alors que le père du recourant vit seul et pourrait loger dans un appartement plus petit et moins cher. Les forfaits fixés par la LAEF ne tiennent pas compte des choix de vie personnels mais ont uniquement pour vocation de prendre en charge les frais considérés comme nécessaires. Le recourant ne peut ainsi pas se soustraire au mode de calcul fixé par la loi et demander que l'on tienne compte des charges effectives de son père. Vu ce qui précède, le montant des charges du père du recourant retenu par l'autorité intimée (soit 28'294 fr.) peut être confirmé. Pour le reste, le recourant ne fait pas valoir qu'il y aurait une erreur dans les chiffres retenus et les additions effectuées, si bien qu'il y a lieu de retenir que le calcul du droit du recourant à une bourse d'études a été correctement effectué par l'autorité intimée.</w:t>
      </w:r>
    </w:p>
    <w:p>
      <w:r>
        <w:rPr>
          <w:b/>
        </w:rPr>
        <w:t>E. 4</w:t>
      </w:r>
    </w:p>
    <w:p>
      <w:r>
        <w:t>Il résulte de ce qui précède que le recours doit être rejeté et la décision attaquée, confirmée. Vu les circonstances du cas, il est renoncé à percevoir un émolument de justice.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