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BO.2021.0010 vom 7. Januar 2022</w:t>
      </w:r>
    </w:p>
    <w:p>
      <w:r>
        <w:t>VD Tribunal cantonal, 2022-01-07, FR</w:t>
      </w:r>
    </w:p>
    <w:p>
      <w:r>
        <w:rPr>
          <w:b/>
        </w:rPr>
        <w:t xml:space="preserve">Quelle: </w:t>
      </w:r>
      <w:r>
        <w:t>https://mcp.opencaselaw.ch/entscheid/vd_omni_BO.2021.0010</w:t>
      </w:r>
    </w:p>
    <w:p>
      <w:r>
        <w:t>FR: VD_OMNI BO.2021.0010 du 7 janvier 2022</w:t>
      </w:r>
    </w:p>
    <w:p>
      <w:r>
        <w:t>IT: VD_OMNI BO.2021.0010 del 7 gennaio 2022</w:t>
      </w:r>
    </w:p>
    <w:p>
      <w:pPr>
        <w:pStyle w:val="Heading2"/>
      </w:pPr>
      <w:r>
        <w:t>Regeste</w:t>
      </w:r>
    </w:p>
    <w:p>
      <w:r>
        <w:t>A.________ /Office cantonal des bourses d'études et d'apprentissage | Confirmation du refus de bourse pour une troisième formation. Le recourant a obtenu une bourse pour une première formation (en biologie à l'université), sans obtenir le titre visé. Son deuxième cursus (en biotechnologie dans une HES) constituait par conséquent, à teneur de l'art. 19 al. 1 LAEF, un changement de formation. Ce deuxième cursus ayant également été soldé par un échec, de nouvelles études (en soins infirmiers dans une HES) représentent une troisième formation. Or, l'art. 19 al. 5 LAEF exclut l'octroi de toute aide financière de l'Etat (bourse ou prêt) pour une troisième formation, sans dérogation possible. Enfin, le remboursement a posteriori et à dessein de l'intégralité des montants accordés pour l'une des formations antérieures ne permet pas d'accorder une aide financière pour une troisième formation tombant sous le coup de l'art. 19 al. 5 LAEF. Recours rejeté.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Déposé dans le délai de trente jours fixé par l’art. 95 de la loi vaudoise du 28 octobre 2008 sur la procédure administrative (LPA-VD; BLV 173.36), le recours est intervenu en temps utile. Il respecte au surplus les conditions formelles énoncées à l’art. 79 LPA-VD.</w:t>
      </w:r>
    </w:p>
    <w:p>
      <w:r>
        <w:rPr>
          <w:b/>
        </w:rPr>
        <w:t>E. 2</w:t>
      </w:r>
    </w:p>
    <w:p>
      <w:r>
        <w:t>Un changement de formation intervenant au cours ou au terme de la première année pour laquelle l'aide de l'Etat a été accordée n'a pas d'effets sur le droit à l'aide de l'Etat pour la nouvelle formation entreprise, si ce n'est que la durée de celle-ci ne peut plus être prolongée au sens de l'article 17, alinéa 1.</w:t>
      </w:r>
    </w:p>
    <w:p>
      <w:r>
        <w:rPr>
          <w:b/>
        </w:rPr>
        <w:t>E. 3</w:t>
      </w:r>
    </w:p>
    <w:p>
      <w:r>
        <w:t>En cas de changement de formation intervenant ultérieurement, seul un prêt peut être accordé, à moins que l'intéressé ne s'engage à rembourser les frais de formation reçus dès la deuxième année de la formation interrompue pour laquelle il a bénéficié de l'aide de l'Etat. Dans ce cas, la durée de la nouvelle formation ne peut plus être prolongée au sens de l'article 17, alinéa 1.</w:t>
      </w:r>
    </w:p>
    <w:p>
      <w:r>
        <w:rPr>
          <w:b/>
        </w:rPr>
        <w:t>E. 4</w:t>
      </w:r>
    </w:p>
    <w:p>
      <w:r>
        <w:t>Le changement de formation pour des raisons médicales proscrivant la poursuite de la formation considérée n'a pas d'effets sur le droit à l'aide de l'Etat pour la nouvelle formation entreprise.</w:t>
      </w:r>
    </w:p>
    <w:p>
      <w:r>
        <w:rPr>
          <w:b/>
        </w:rPr>
        <w:t>E. 5</w:t>
      </w:r>
    </w:p>
    <w:p>
      <w:r>
        <w:t>LAEF. 4. Mal fondé, le recours doit être rejeté. Au vu des circonstances, il sera renoncé aux frais de justice. Le recourant n'étant pas assisté, l'allocation de dépens n'entre pas en considération.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