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BO.2020.0023 vom 7. Januar 2021</w:t>
      </w:r>
    </w:p>
    <w:p>
      <w:r>
        <w:t>VD Tribunal cantonal, 2021-01-07, FR</w:t>
      </w:r>
    </w:p>
    <w:p>
      <w:r>
        <w:rPr>
          <w:b/>
        </w:rPr>
        <w:t xml:space="preserve">Quelle: </w:t>
      </w:r>
      <w:r>
        <w:t>https://mcp.opencaselaw.ch/entscheid/vd_omni_BO.2020.0023</w:t>
      </w:r>
    </w:p>
    <w:p>
      <w:r>
        <w:t>FR: VD_OMNI BO.2020.0023 du 7 janvier 2021</w:t>
      </w:r>
    </w:p>
    <w:p>
      <w:r>
        <w:t>IT: VD_OMNI BO.2020.0023 del 7 gennaio 2021</w:t>
      </w:r>
    </w:p>
    <w:p>
      <w:pPr>
        <w:pStyle w:val="Heading2"/>
      </w:pPr>
      <w:r>
        <w:t>Regeste</w:t>
      </w:r>
    </w:p>
    <w:p>
      <w:r>
        <w:t>A.________/Office cantonal des bourses d'études et d'apprentissage | Confirmation de la décision par laquelle l'OCBE a refusé d'octroyer une bourse d'études au recourant au motif que la capacité financière de sa famille couvrait entièrement ses besoins. En l'occurrence, l'unité économique de référence a été correctement définie (consid. 3a). Les éléments à prendre en compte (charges) dans le calcul de l'allocation d'une bourse sont établis de manière forfaitaire selon un barème adopté par le Conseil d'Etat et ne peuvent être modifiés en fonction des circonstances particulières de la famille (consid. 3b). Le budget du recourant (consid. 3c) et celui de ses parents (consid. 3d) ont été correctement calculés. Compte tenu de la part contributive des parents, les ressources du recourant sont supérieures à ses besoins financiers, de sorte que la bourse a été refusée à juste titre (consid. 3e). Recours rejeté.</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w:t>
      </w:r>
    </w:p>
    <w:p>
      <w:r>
        <w:rPr>
          <w:b/>
        </w:rPr>
        <w:t>E. 2</w:t>
      </w:r>
    </w:p>
    <w:p>
      <w:r>
        <w:t>Le litige porte sur le refus d'octroi d'une bourse d'études en faveur du recourant. a) La loi cantonale du 1 er juillet 2014 sur l'aide aux études et à la formation professionnelle (LAEF; BLV 416.11) règle l'octroi d'aides financières aux personnes dont les ressources sont reconnues insuffisantes pour poursuivre une formation au-delà de la scolarité obligatoire (art. 1 LAEF). Toute personne remplissant les conditions fixées par cette loi a droit au soutien de l'Etat (art. 2 al. 2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Le revenu déterminant comprend le revenu déterminant unifié, au sens de l'art. 6 LHPS, auquel est ajoutée toute prestation financière accordée par un tiers ou une institution publique ou privée (art. 22 LAEF). Les charges normales sont définies par l'art. 29 LAEF. Elles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Au sens de l'art. 30 LAEF, sont notamment considérés comme frais de formation et reconnus aux conditions fixées par le règlement d'application de la LAEF du 11 novembre 2015 (RLAEF; BLV 416.11.1),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Si l'établissement fréquenté se situe hors du canton, le montant pris en compte à titre de frais de formation n'est pas supérieur à celui qui serait retenu pour la formation équivalente la moins coûteuse (al. 4, 1 ère phrase). c) Le budget propre du requérant est établi en tenant compte de sa capacité financière (art. 23 al. 2 RLAEF). aa) Les ressources du requérant comprennent en premier lieu son revenu déterminant au sens de l'art. 22 LAEF (art. 23 al. 4 let. a RLAEF). L'art. 6 al. 2 let. a LHPS, auquel l'art. 22 LAEF renvoie, précise que le revenu déterminant unifié est composé du revenu net au sens de la loi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w:t>
      </w:r>
    </w:p>
    <w:p>
      <w:r>
        <w:rPr>
          <w:b/>
        </w:rPr>
        <w:t>E. 4</w:t>
      </w:r>
    </w:p>
    <w:p>
      <w:r>
        <w:t>al. 1 LHPS, l'examen du droit aux prestations catégorielles s'effectue dans l'ordre établi à l'art. 2 let. a LHPS.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bb) Les besoins du requérant comprennent ses frais de formation et ses charges normales (art. 23 al. 3 RLAEF). Ces dernières sont composées des charges normales de base, des charges normales complémentaires et de la charge fiscale (art. 24 al.</w:t>
      </w:r>
    </w:p>
    <w:p>
      <w:r>
        <w:rPr>
          <w:b/>
        </w:rPr>
        <w:t>E. 5</w:t>
      </w:r>
    </w:p>
    <w:p>
      <w:r>
        <w:t>RLAEF). Les charges normales de base du requérant correspondent à une part des charges normales de base totales des parents du requérant (art. 24 al. 1 RLAEF). Les charges normales – de base et complémentaires – sont établies forfaitairement, selon des barèmes tenant compte de la composition de la famille et du lieu de domicile (art. 29 al. 2 LAEF et art. 34 RLAEF). La charge fiscale est prise en considération pour les personnes fiscalement imposables; elle est établie de manière forfaitaire selon un taux déterminé par le revenu fiscal net au sens de la LI et la composition de la famille (art. 34 al. 4 RLAEF). Les frais de formation comprennent les frais d'études ainsi que les frais de transport et de repas; ils sont également comptabilisés forfaitairement (art. 30 LAEF et art. 35 à 38 RLAEF). Tous les barèmes applicables se trouvent en annexe du RLAEF. Les frais d'un logement séparé et de pension peuvent en outre être pris en compte, si les conditions posées à l'art. 39 RLAEF sont réalisées. d) Le budget séparé des parents du requérant permet de déterminer la part contributive attendue d'eux (art. 20 al. 1 RLAEF). Il est établi en tenant compte de la capacité financière des personnes concernées (art. 20 al. 4 RLAEF). aa) Le revenu déterminant des parents est calculé conformément aux règles déjà énoncées plus haut (cf. supra consid. 2c/aa). Pour ce qui est des charges des parents, leurs charges normales de base correspondent aux charges normales de base totales de la famille incluant, s'ils sont dépendants, le requérant et, cas échéant, les autres enfants en formation postobligatoire, moins sa part, respectivement leurs parts; chaque part est déterminée en divisant les charges normales de base totales de la famille par le nombre de personnes qui la composent (art. 21 al. 1 RLAEF). S'y ajoutent les charges normales complémentaires et la charge fiscale au sens de l'art. 34 RLAEF (art. 21 al. 4 RLAEF). bb)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3. En l'espèce, l'OCBE a refusé l'octroi d'une bourse d'études au recourant car il estime que la capacité financière de sa famille couvre entièrement ses besoins. Dans un acte de recours succinct, le recourant fait valoir de manière générale que les moyens financiers de ses parents ne permettent pas d'assumer les coûts relatifs à la formation qu'il suit. Il soutient essentiellement que le calcul de son droit à la bourse effectué par l'OCBE ne reflète pas la situation réellement vécue par sa famille, particulièrement au regard des "frais" que doit supporter son père. a) L'OCBE a correctement défini l'unité économique de référence, laquelle comprend le recourant et ses parents (art. 23 al. 1 LAEF). Il a également à juste titre établi de manière séparée un budget pour le recourant et un autre pour ses parents (art. 21 al. 2 et 3 LAEF). Le recourant ne prétend pas se trouver dans une situation familiale singulière, où il faudrait appliquer d'autres critères. Dans la mesure où le recourant ne jouit pas du statut d'indépendant au sens de l'art. 28 LAEF, ce qu'il ne conteste pas, c'est à juste titre que l'OCBE a tenu compte de la capacité financière de ses parents. b) Concrètement, le recourant ne conteste pas les données retenues par l'OCBE ni les formules de calcul que ce dernier a appliquées, sur la base desquelles la bourse d'études a en définitive été refusée. Il se limite en substance à remettre en cause le montant auquel le calcul de l'autorité aboutit pour la part contributive de ses parents, qui ne correspondrait pas à la réalité s'agissant des charges assumées par ceux-ci dans les faits. Le recourant perd cependant de vue que la loi prévoit expressément que les charges normales, qui correspondent aux frais mensuels minimum d'une famille, sont établies de manière forfaitaire selon un barème adopté par le Conseil d'Etat (art. 29 LAEF et 34 RLAEF). Selon la jurisprudence de la Cour de céans, cette réglementation tient en effet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La prise en compte d'une somme forfaitaire est très schématique et ne permet pas de tenir compte de la situation financière concrète d'une famille, mais elle garantit l'égalité de traitement pour tous les requérants, quelle que soit leur situation (CDAP BO.2018.0021 du 5 février 2019 consid. 4a; BO.2017.0008 du 29 mai 2018 consid. 4c; BO.2016.0002 du 25 novembre 2016 consid. 5b et les références citées). c) S'agissant d'abord du calcul du budget du recourant, c'est à juste titre que l'OCBE a retenu que, pour l'année en cause, les ressources de l'intéressé (préalablement à l'addition de la part contributive des parents) étaient composées des subsides aux primes de l'assurance-maladie octroyés par l'Office vaudois de l'assurance-maladie, pour un montant de 5'364 fr. au total. Ces subsides doivent en effet être pris en compte dans le calcul du revenu déterminant car il s'agit d'une prestation catégorielle précédant les aides aux études dans la liste de l'art. 2 al. 1 let. a LHPS. En ce qui concerne les besoins du recourant, on a vu plus haut que ses charges normales relevaient d'un système de forfaits définis dans un barème annexé au RLAEF. Il en va de même pour ses frais de formation (art. 30 LAEF et 35 ss RLAEF). En l'occurrence, l'intéressé n'invoque pas une application erronée de ces barèmes. On se limitera donc à constater, après vérification, que ceux-ci ont été correctement appliqués, et on renverra pour le détail des calculs à la décision attaquée. Le total des besoins du recourant se monte ainsi à 26'910 fr. (18'650 fr. de charges normales et 8'260 fr. de frais de formation). d) Il s'agit ensuite d'examiner le calcul du budget des parents du recourant effectué par l'OCBE. En se fondant sur la plus récente décision de taxation définitive des intéressés, l'OCBE a retenu que ceux-ci disposaient d'un revenu déterminant de 72'498 fr., composé d'un revenu fiscal net de 71'898 fr. et d'un montant de 600 fr. versé au titre de la prévoyance individuelle liée (3 e pilier A). Ce calcul est conforme à la loi. Pour calculer les charges des parents, l'OCBE a retenu les montants forfaitaires correspondant aux charges normales de base et complémentaires ainsi qu'à la charge fiscale prévus dans le barème annexé à la RLAEF, parvenant à un total de 43'779 francs. Ici non plus, le recourant n'invoque pas une application erronée du barème. On se limitera par conséquent également à constater, après vérification, que celui-ci a été correctement appliqué, et on renverra pour le détail des calculs à la réponse de l'autorité intimée ainsi qu'à la décision attaquée. En soustrayant les charges (43'779 fr.) des ressources établies plus haut (72'498 fr.), on arrive à une part contributive des parents de 28'719 fr., à comptabiliser en intégralité dès lors que ces derniers n'ont pas d'autre enfant que le recourant en formation post-obligatoire (art. 22 al. 3 RLAEF). e) Ayant calculé les budgets et la part contributive, l'OCBE a ajouté cette dernière aux ressources du recourant, pour un total de 34'083 francs. Ce montant est supérieur aux besoins financiers du recourant pour l'année en question, dont on rappelle qu'ils se montent à 26'910 francs. Par conséquent, c'est à juste titre que l'OCBE a refusé au recourant l'octroi d'une bourse d'études. En d'autres termes, il n'a pas violé le principe de l'art. 21 al. 1 LAEF qui dispose que l'aide de l'Etat ne couvre les besoins de l'étudiant requérant une bourse que " dans la mesure où ils dépassent sa capacité financière et celle des autres personnes visées à l'article 23 [LAEF]", soit en l'occurrence ses parents. 4. Les considérants qui précèdent conduisent au rejet du recours et à la confirmation de la décision attaquée. Le recourant,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