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BO.2020.0016 vom 3. Februar 2021</w:t>
      </w:r>
    </w:p>
    <w:p>
      <w:r>
        <w:t>VD Tribunal cantonal, 2021-02-03, FR</w:t>
      </w:r>
    </w:p>
    <w:p>
      <w:r>
        <w:rPr>
          <w:b/>
        </w:rPr>
        <w:t xml:space="preserve">Quelle: </w:t>
      </w:r>
      <w:r>
        <w:t>https://mcp.opencaselaw.ch/entscheid/vd_omni_BO.2020.0016</w:t>
      </w:r>
    </w:p>
    <w:p>
      <w:r>
        <w:t>FR: VD_OMNI BO.2020.0016 du 3 février 2021</w:t>
      </w:r>
    </w:p>
    <w:p>
      <w:r>
        <w:t>IT: VD_OMNI BO.2020.0016 del 3 febbraio 2021</w:t>
      </w:r>
    </w:p>
    <w:p>
      <w:pPr>
        <w:pStyle w:val="Heading2"/>
      </w:pPr>
      <w:r>
        <w:t>Regeste</w:t>
      </w:r>
    </w:p>
    <w:p>
      <w:r>
        <w:t>A.________/Office cantonal des bourses d'études et d'apprentissage | Recours contre une décision sur réclamation de l'OCBEA réclamant la restitution de prestations indûment perçues durant l'année de formation 2015-2016. Application du nouveau droit (consid. 2). Le droit de demander la restitution n'est pas prescrit (consid. 3). La demande de restitution est fondée, s'agissant de prestations versées alors que la recourante n'était plus en formation (consid. 4). La recourante, qui invoque la protection de sa bonne foi, ne rend pas vraisemblable l'existence d'un renseignement erroné qu'elle aurait reçu de la part de l'autorité (consid. 5). Pas de possibilité de remise, s'agissant du remboursement de frais de formation pour une période de formation non suivie (consid. 6). Rejet du recours et confirmation de la décision sur réclamation attaquée.</w:t>
      </w:r>
    </w:p>
    <w:p>
      <w:pPr>
        <w:pStyle w:val="Heading2"/>
      </w:pPr>
      <w:r>
        <w:t>Erwägungen</w:t>
      </w:r>
    </w:p>
    <w:p>
      <w:r>
        <w:rPr>
          <w:b/>
        </w:rPr>
        <w:t>E. 1</w:t>
      </w:r>
    </w:p>
    <w:p>
      <w:r>
        <w:t>Aux termes de l'art. 92 al. 1 de la loi vaudoise du 28 octobre 2008 sur la procédure administrative (LPA-VD; BLV 173.36), la Cour de droit administratif et public du Tribunal cantonal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sur réclamation rendues par l’OCBE (arrêt BO.2017.0004 du 24 juillet 2017 consid. 1). Le recours au Tribunal cantonal s'exerce dans les 30 jours dès la notification de la décision attaquée (art. 95 LPA-VD). En l'espèce, la recourante  soutient avoir reçu la décision attaquée le 7 février 2020 seulement. Cette décision ayant été adressée à la recourante uniquement sous pli simple, il convient de se tenir à cette déclaration si bien que le délai de recours a commencé à courir le lendemain, 8 février 2020. Déposé le 9 mars 2020, le recours a donc été déposé en temps utile, le délai étant en outre réputé sauvegardé lorsque le recourant s'adresse comme en l'espèce à une autorité incompétente (art. 20 al. 2 LPA-VD). Le recours satisfait en outre aux autres conditions formelles de recevabilité ( cf . art. 79 al. 1 LPA-VD, applicable par analogie par renvoi de l'art. 99 LPA-VD), de sorte qu'il y a lieu d'entrer en matière sur le fond.</w:t>
      </w:r>
    </w:p>
    <w:p>
      <w:r>
        <w:rPr>
          <w:b/>
        </w:rPr>
        <w:t>E. 2</w:t>
      </w:r>
    </w:p>
    <w:p>
      <w:r>
        <w:t>La décision entreprise a été rendue le 31 janvier 2020 mais concerne l'année de formation 2015/2016. Il convient ainsi de déterminer quel est le droit applicable à la  restitution des prestations versées à la recourante qui fait l'objet du recours. a) La loi vaudoise du 1er juillet 2014 sur l'aide aux études et à la formation professionnelle (LAEF; RSV 416.11), entrée en vigueur le 1er avril 2016, abroge la loi du 11 septembre 1973 sur l'aide aux études et à la formation professionnelles (aLAEF; art. 49 al. 1 LAEF). Les demandes d'aide relatives à une année de formation en cours au moment de l'entrée en vigueur de la nouvelle loi sont traitées conformément à la loi du 11 septembre 1973 sur l'aide aux études et à la formation professionnelle (art. 50 al. 1 LAEF). D'après l'art. 50 al. 2 LAEF, les décisions rendues en application de l'ancienne législation déploient leurs effets jusqu'à la fin de l'année de formation concernée, sous réserve de l'alinéa 3, qui concerne les décisions de restitution des allocations pour abandon de formation. Conformément à l'arrêté du 25 mars 2015, modifiant l'arrêté de mise en vigueur du 30 mai 2012, la loi du 9 novembre 2010 sur l'harmonisation et la coordination des prestations sociales et d'aide à la formation et aux logements cantonales vaudoises (LHPS; RSV 850.03) est également entrée en vigueur le 1 er avril 2016, en ce qui concerne les aides aux études et à la formation. Compte tenu du fait que l'application de la LHPS, dans ce domaine, a été conditionnée à l'entrée en vigueur de la nouvelle LAEF, elle ne trouvera application que pour les demandes traitées en application de la nouvelle loi (cf. BO.2016.0002 du 25 novembre 2016; BO.2015.0041 du 11 avril 2016). b) En l'occurrence, la décision attaquée a été rendue après l'entrée en vigueur du nouveau droit. L'éventuelle restitution de l'allocation touchée doit être examinée au regard du nouveau droit, l'exception de l'art. 50 al. 3 LAEF n'étant pas pertinente ici.</w:t>
      </w:r>
    </w:p>
    <w:p>
      <w:r>
        <w:rPr>
          <w:b/>
        </w:rPr>
        <w:t>E. 3</w:t>
      </w:r>
    </w:p>
    <w:p>
      <w:r>
        <w:t>La recourante se plaint tout d'abord du retard de l'autorité intimée, qui aurait attendu trois ans avant de lui réclamer une restitution partielle de sa bourse pour l'année de formation 2015/2016. L’art. 38 LAEF prévoit que le droit de demander la restitution se prescrit par cinq ans dès le versement de la dernière allocation. En l'occurrence, la décision d'octroi de la bourse litigieuse date du 18 septembre 2015. Cette bourse pour l'année scolaire 2015/2016 a été versée en deux fois, les 25 septembre 2015 et en début d’année 2016. La demande de restitution, du 22 novembre 2019, n'est ainsi manifestement pas tardive, le délai de prescription de cinq ans commençant à courir dès le versement de la dernière allocation, en 2016. Partant, ce grief est mal fondé et doit être rejeté.</w:t>
      </w:r>
    </w:p>
    <w:p>
      <w:r>
        <w:rPr>
          <w:b/>
        </w:rPr>
        <w:t>E. 4</w:t>
      </w:r>
    </w:p>
    <w:p>
      <w:r>
        <w:t>Les allocations doivent être restituées dans les 30 jours suivant la notification de la décision de restitution." b) En l'espèce, dans la mesure où la recourante n'était plus en formation durant les mois de mars à août 2016, l'allocation d'une bourse pour ces mois a perdu sa cause de sorte qu'elle s'avère indue. La recourante ne conteste d'ailleurs pas avoir interrompu sa formation dès le 18 février 2016, date de son exmatriculation de l’Université de Lausanne. La recourante n’a en effet repris une formation qu’en septembre 2016, soit postérieurement à la période pour laquelle une bourse d’études lui a été allouée. Le soutien matériel de l'Etat ne pouvant être accordé que durant la durée effective des études, il est conforme au régime légal d'exiger du bénéficiaire le remboursement de la part correspondant à la période pendant laquelle il ne s'est plus consacré à ses études. Autrement dit, le soutien matériel de l'Etat ne peut être accordé que pendant la durée effective des études ou de la formation (arrêts BO.2018.0033 du 1 er juillet 2019 consid. 3; BO.2010.0030 du 18 avril 2011 consid. 3b et 3c et réf. cit., confirmant le remboursement partiel d'une bourse pour une période où l'étudiante n'avait pas suivi les cours, même pour une raison impérieuse [exmatriculation suite à un échec définitif]). Dans le cas présent, la recourante n'était ainsi plus en formation pendant les mois de mars à août 2016 et c'est donc à juste titre que l'OCBE lui a demandé la restitution de 9'880 fr., conformément à l’art. 33 LAEF, correspondant au montant versé pour cette période.</w:t>
      </w:r>
    </w:p>
    <w:p>
      <w:r>
        <w:rPr>
          <w:b/>
        </w:rPr>
        <w:t>E. 5</w:t>
      </w:r>
    </w:p>
    <w:p>
      <w:r>
        <w:t>La recourante invoque principalement sa bonne foi. Elle soutient en effet qu’elle aurait obtenu de l’autorité intimée la confirmation que la bourse d’études allouée pour l’année de formation  2015/2016 ne devait pas être restituée en dépit de l’interruption de la formation, dans la mesure où la recourante avait cessé celle-ci pour des raisons impérieuses et s’était inscrite dans une nouvelle voie d’études qui devait débuter à l’automne 2016.  A cet égard, elle expose qu'elle aurait spontanément informé l'OCBEA en 2016 de son exmatriculation, vraisemblablement par courrier électronique, et que, lors d'un entretien téléphonique, un collaborateur de l'OCBEA lui aurait indiqué qu'elle n'aurait pas à rembourser la bourse d'étude compte tenu de la formation qu'elle débutait auprès d'UniDistance. Selon elle, il est vraisemblable que, compte tenu de l'état lacunaire du dossier de l'autorité intimée, celle-ci n'ait pas conservé une copie de son courriel ni de la note téléphonique. Sa bonne foi devrait être protégée dès lors qu'elle a bénéficié d'une bourse pendant plusieurs années et a toujours respecté ses obligations vis-à-vis de l'autorité intimée. a) Le principe de la bonne foi est consacré par l'art. 5 al. 3 Cst., qui dispose que les organes de l'Etat et les particuliers doivent agir de manière conforme aux règles de la bonne foi. De ce principe général découle notamment le droit fondamental du particulier à la protection de sa bonne foi dans ses relations avec l'Etat, consacré à l'art. 9 in fine Cst.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141 V 530 consid. 6.2 p. 538; arrêt TF 2C_138/2015 du 6 août 2015 consid. 5.1). Le droit à la protection de la bonne foi peut aussi être invoqué en présence d'un simple comportement de l'administration, notamment en cas de silence de l'autorité dans une situation de fait contraire au droit, pour autant que celui-ci soit susceptible d'éveiller chez l'administré une attente ou une espérance légitime ( ATF 129 II 361 consid. 7.1 p. 381). L'administré doit donc avoir eu des raisons sérieuses d'interpréter comme il l'a fait le comportement de l'administration et d'en déduire les conséquences qu'il en a tirées (cf. arrêt TF 2C_1013/2015 du 28 avril 2016 consid. 3.1). b) En l'espèce, il ressort du dossier que l'instruction sur la bourse d'études versée à la recourante pour l'année de formation 2015/2016 a repris en avril 2019, vraisemblablement au moment où son dossier concernant l'année de formation 2014/2015 devait être archivé après le remboursement de sa dette. Il ressort certes du courriel adressé le 25 avril 2019 par l'autorité intimée que la recourante a indiqué – vraisemblablement lors d'une conservation téléphonique – qu'elle avait informé spontanément l'OCBE de son exmatriculation de l'UNIL. Cela étant, force est de relever qu'elle n'a lors de l'instruction de sa situation en 2019 pas fourni par écrit les renseignements demandés par l'autorité intimée, bien qu'elle ait reçu plusieurs relances à ce sujet. L'autorité intimée a finalement dû s'adresser directement à l'UNIL pour obtenir la confirmation que la recourante avait subi un échec définitif au mois de février 2016. Or, on comprend mal pourquoi la recourante n'a pas fourni ce renseignement à la requête de l'autorité intimée en 2019 si, comme elle le soutient, elle l'avait déjà fait en 2016. On ne saurait non plus se fonder sur le fait que la recourante avait spontanément annoncé l'interruption de sa formation pour l'année 2014/2015. Au vu de ce qui précède, il est donc douteux que la recourante ait, comme elle le prétend, informé spontanément en 2016 l'autorité intimée de son exmatriculation de l'UNIL. Quoiqu'il en soit, même si ce fait était établi, il ne suffirait pas encore à démontrer que la recourante aurait reçu un renseignement erroné de la part de l'autorité intimée au sujet d'une éventuelle restitution des prestations reçues. Sur ce point, la recourante soutient que ce renseignement lui aurait été fourni par téléphone et que le dossier de l'autorité intimée, qui serait incomplet, ne contient pas de notes téléphoniques. D'abord, il est troublant que la recourante ait attendu la procédure de recours devant la cour de céans pour se prévaloir de l'existence de cet entretien téléphonique et n'en ait pas déjà fait valoir l'existence lors de l'instruction de sa situation par l'OCBEA, voire dans le cadre de la procédure de réclamation. Ensuite, contrairement à ce qu'allègue la recourante, le dossier de l'autorité intimée n'est aucunement mal tenu ou lacunaire mais paraît au contraire complet. Même si l'on ne peut totalement exclure que l'existence et le résumé d'un entretien téléphonique ne figurent pas au dossier, cela ne paraît pas vraisemblable compte tenu des circonstances. Enfin, l’écoulement de plusieurs années entre la survenance du motif fondant la demande de restitution et la décision formelle rendue à cet égard n’est pas non plus de nature à justifier l’impossibilité, pour la recourante, de prouver l’existence et la teneur de la promesse dont elle se prévaut. Il apparaît plutôt que la reprise de l'instruction du dossier de la recourante pour l'année de formation 2015/2016 s'inscrivait dans une certaine logique après l'archivage du dossier pour l'année de formation 2014/2015. La recourante n'a donc pas rendu vraisemblable l'existence d'un renseignement erroné sur lequel elle se serait fondée si bien qu'il n'est pas nécessaire d'examiner si les autres conditions pour qu'elle puisse se prévaloir de sa bonne foi sont remplies.</w:t>
      </w:r>
    </w:p>
    <w:p>
      <w:r>
        <w:rPr>
          <w:b/>
        </w:rPr>
        <w:t>E. 6</w:t>
      </w:r>
    </w:p>
    <w:p>
      <w:r>
        <w:t>Il convient encore d'examiner si la recourante est en droit de prétendre à une remise. Comme on l’a vu ci-dessus, le remboursement des frais de formation pour la période de formation non suivie doit s’effectuer conformément à l’art. 33 al. 2 LAEF. Cette disposition ne dit rien de la faculté, pour l'Etat, de renoncer au remboursement de cette aide financière. Il en va différemment de l’art. 33 al. 4 LAEF, qui concerne le remboursement des frais de formation pour la période de formation suivie, qui s’effectue aux mêmes conditions que celles prévues à l'art. 34 al. 1 et 4 LAEF (« remboursement du prêt »). A teneur de cette disposition, le prêt doit être remboursé dans un délai de 5 ans dès la fin des études ou dès leur interruption selon les modalités arrêtées par le département. Au-delà de cette échéance, un intérêt est perçu sur le solde encore dû (al. 1). Le Conseil d'Etat fixe les conditions dans lesquelles le département peut renoncer à demander le remboursement du prêt (al. 4). A teneur de l’art. 43 RLAEF, il peut ainsi être renoncé en tout ou en partie au remboursement du prêt, notamment si : « a.    le requérant se trouve dans une situation d'insolvabilité durable indépendante de sa volonté; b.       le remboursement plongerait durablement le requérant dans une situation financière précaire; c.       les frais à engager pour le recouvrement de la créance sont disproportionnés par rapport au montant de celle-ci. » Dans un arrêt récent, le Tribunal cantonal, se livrant à une interprétation des dispositions légales précitées, a considéré, en se référant au texte clair de la loi, que seuls les frais liés à une période où la formation était suivie pouvaient faire l’objet d’une renonciation au remboursement, en application des art. 33 al. 4 et 34 al. 4 LAEF (arrêt BO.2019.0023 du 30 juin 2020 consid. 4 à 6). Les montants réclamés à la recourante étant liés à une période où elle n’était plus en formation, aucune remise ne peut donc lui être accordée. Cela étant, compte tenu de sa situation financière modeste, dont le Tribunal est bien conscient, la recourante pourra vraisemblablement convenir avec l'autorité intimée d'un plan de paiement pour le remboursement de sa bourse d'étude, comme le spécifiait d'ailleurs la décision attaquée.</w:t>
      </w:r>
    </w:p>
    <w:p>
      <w:r>
        <w:rPr>
          <w:b/>
        </w:rPr>
        <w:t>E. 7</w:t>
      </w:r>
    </w:p>
    <w:p>
      <w:r>
        <w:t>a) Le recours doit ainsi être rejeté et la décision attaquée confirmée. b) La recourante a procédé au bénéfice de l'assistance judiciaire. Les frais de justice, arrêtés à 100 fr. (art. 4 al. 1 du tarif du 28 avril 2015 des frais judiciaires et des dépens en matière administrative – TFJDA; RSV 173.36.5.1), devraient en principe être supportés par la recourante qui succombe (art. 49 al. 1, 91 et 99 LPA-VD). Toutefois, comme cette dernière est mise au bénéfice de l'assistance judiciaire, ces frais seront laissés à la charge de l'Etat (art. 122 al. 1 let. b du code de procédure civile du 19 décembre 2008 [CPC; RS 272], applicable par renvoi de l'art. 18 al. 5 LPA-VD). Le conseil d'office peut prétendre à un tarif horaire de 180 fr. (cf. art. 2 al. 1 let. a du règlement vaudois du 7 décembre 2010 sur l'assistance judiciaire en matière civile [RAJ; RSV 211.02.3], applicable par renvoi de l'art. 18 al. 5 LPA-VD) ainsi qu'à un remboursement de ses débours fixés forfaitairement à 5% du défraiement hors taxe en première instance judiciaire (cf. art. 3 al. 1bis RAJ). En l'occurrence, l'indemnité de Me Kathleen Hack peut être arrêtée, au vu de la liste des opérations produite, à 993 fr. 60 (5,52 h x 180 fr.), montant auquel s’ajoutent 49 fr. 70 de débours (993 fr. 60 x 5%). Compte tenu de la TVA au taux de 7,7% ([993,60 + 49,70] x 0,077 = 80 fr. 30), l’indemnité totale s’élève ainsi à 1'123 fr. 60. L'indemnité de conseil d'office et les frais de justice sont supportés provisoirement par le canton (cf. art. 122 al. 1 let. a et b CPC, applicable par renvoi de l'art. 18 al. 5 LPA-VD), la recourante étant rendue attentive au fait qu'elle sera tenue de rembourser les montants ainsi avancés dès qu'elle sera en mesure de le faire (cf. art. 123 al. 1 CPC) . Vu le sort du recours, il n'est pas alloué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