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BO.2020.0006 vom 12. Juni 2020</w:t>
      </w:r>
    </w:p>
    <w:p>
      <w:r>
        <w:t>VD Tribunal cantonal, 2020-06-12, FR</w:t>
      </w:r>
    </w:p>
    <w:p>
      <w:r>
        <w:rPr>
          <w:b/>
        </w:rPr>
        <w:t xml:space="preserve">Quelle: </w:t>
      </w:r>
      <w:r>
        <w:t>https://mcp.opencaselaw.ch/entscheid/vd_omni_BO.2020.0006</w:t>
      </w:r>
    </w:p>
    <w:p>
      <w:r>
        <w:t>FR: VD_OMNI BO.2020.0006 du 12 juin 2020</w:t>
      </w:r>
    </w:p>
    <w:p>
      <w:r>
        <w:t>IT: VD_OMNI BO.2020.0006 del 12 giugno 2020</w:t>
      </w:r>
    </w:p>
    <w:p>
      <w:pPr>
        <w:pStyle w:val="Heading2"/>
      </w:pPr>
      <w:r>
        <w:t>Regeste</w:t>
      </w:r>
    </w:p>
    <w:p>
      <w:r>
        <w:t>A.________/Office cantonal des bourses d'études et d'apprentissage | Recours contre un refus de bourse à un étudiant membre d'une famille de 2 adultes et 3 enfants, et dont l'épouse vit avec la famille. Pas de prise en compte d'un budget commun à toute la famille, mais confirmation que des budgets séparés doivent être établis pour chacun des demandeurs de bourses et leur parents, conformément au système légal. Dans l'établissement desdits budgets, prise en compte uniquement des charges normales et des frais de formation fixés forfaitairement par la loi et non des frais effectifs invoqués par le recourant. Pas de prise en compte des charges de la femme du recourant dans le budget des parents même si ceux-ci l'héberge avec leur fils dans leur foyer. Ces charges sont en effet déjà prises en compte dans l'établissement du budget commun du recourant et de son épouse.</w:t>
      </w:r>
    </w:p>
    <w:p>
      <w:pPr>
        <w:pStyle w:val="Heading2"/>
      </w:pPr>
      <w:r>
        <w:t>Erwägungen</w:t>
      </w:r>
    </w:p>
    <w:p>
      <w:r>
        <w:rPr>
          <w:b/>
        </w:rPr>
        <w:t>E. 1</w:t>
      </w:r>
    </w:p>
    <w:p>
      <w:r>
        <w:t>a) Aux termes de l'art. 92 al. 1 de la loi vaudoise du 28 octobre 2008 sur la procédure administrative (LPA-VD; BLV 173.36), la Cour de droit administratif et public du Tribunal cantonal connaît en dernière instance cantonale de tous les recours contre les décisions rendues par les autorités administratives lorsqu'aucune autre autorité n'est expressément désignée par la loi pour en connaître. Elle est ainsi compétente pour statuer sur les recours interjetés contre les décisions sur réclamation rendues par l’OCBEA (CDAP BO.2017.0004 du 24 juillet 2017 consid. 1). b) Interjeté dans le délai légal de trente jours suivant la notification de la décision entreprise (art. 95 LPA-VD), le recours a été déposé en temps utile. Il satisfait en outre aux autres conditions formelles de recevabilité (cf. art. 79 al. 1 LPA-VD, applicable par renvoi de l'art. 99 LPA-VD), de sorte qu'il y a lieu d'entrer en matière au fond.</w:t>
      </w:r>
    </w:p>
    <w:p>
      <w:r>
        <w:rPr>
          <w:b/>
        </w:rPr>
        <w:t>E. 2</w:t>
      </w:r>
    </w:p>
    <w:p>
      <w:r>
        <w:t>Le litige porte sur le point de savoir si le recourant a droit à une bourse d'études pour l'année académique 2019/2020, plus particulièrement se pose la question de la prise en compte dans le budget de ses parents des charges de sa femme, laquelle ne touche aucun revenu, ainsi que celle du revenu des parents à prendre en considération. Le recourant invoque encore la prise en compte de divers frais effectifs pour lui et son frère, également étudiant, pour le calcul de la bourse (notamment des frais d'ordinateur, de nourriture et de transport). Il fait également valoir que son père a débuté un EMBA à l’école Y.____, dont les frais d'inscription s'élèvent à 47'000 francs.</w:t>
      </w:r>
    </w:p>
    <w:p>
      <w:r>
        <w:rPr>
          <w:b/>
        </w:rPr>
        <w:t>E. 2.3</w:t>
      </w:r>
    </w:p>
    <w:p>
      <w:r>
        <w:t>de l'Annexe RLAEF). dd) Enfin le recourant est d'avis que devraient être pris en compte dans l'établissement du budget de ses parents, plusieurs autres frais effectifs mensuels en lien avec l'entretien de la famille notamment (loyer de l'appartement familial [2'196 fr.], électricité [100 fr.], diverses assurances privées [70 fr.], frais liés au véhicule [1'000 fr.], assurances-maladie de toute la famille [1'450], impôts [700 fr], frais liés au téléphone, à la télévision, à l'internet [400 fr], ainsi que l'habillement, la nourriture et les frais médicaux). Or, d'une part, ainsi qu'on l'a déjà relevé, les charges normales et les frais de formation du recourant et de son frère B.________ doivent faire l'objet de budgets séparés (supra consid. 4a) et ne doivent donc pas être comptabilisés en tant que tels dans le budget des parents, afin de déterminer leur part contributive. D'autre part, le système légal ne prévoyant que la prise en compte de frais forfaitaires pour fixer les charges normales (art. 29 al. 2 LAEF), il n'y a pas lieu de tenir compte des dépenses effectives susmentionnées pour établir le budget des parents du recourant. A cet égard, les montants forfaitaires, retenus par l'autorité intimée, que le recourant ne conteste d'ailleurs pas, ne prêtent pas le flanc à la critique. L'autorité intimée a en effet fixé les charges normales de base à 35'280 fr., ce qui correspond aux deux parts des parents auxquelles s'ajoute celle de F.________, qui n'est pas requérante d'une bourse, soit trois parts du forfait pour une famille composée de deux adultes et trois enfants, vivant dans la zone 2 ([4'900 fr. x 12 mois] multipliés par 3/5; cf. art. 24 al. 1 et 21 al. 1 RLAEF et ch. 1.1.1 Annexe RLAEF). C'est également à juste titre que l'OCBE a fixé les charges normales complémentaires à 8'800 fr., à savoir 3'850 fr. pour chacun des parents auxquels s'ajoutent 1'100 fr. pour F.________ qui est âgée de moins de 18 ans (cf. ch. 1.2 Annexe RLAEF) et la charge fiscale à 8'396 francs, compte tenu d'un taux de 8,7% (cf. ch. 1.3 Annexe RLAEF). En définitive, les charges totales déterminantes pour l'établissement du budget des parents du recourant, comprenant les frais de formation du père (6'310 fr.) et les charges normales (de base et complémentaires et la charge fiscale) pour les parents du recourant et E.________ (52'476 fr.), s'élèvent donc à 58'786 fr., ainsi que l'a retenu l'OCBE. Après avoir soustrait des ressources des parents (85'466 fr.) le montant total de leurs charges (58'786 fr.), le budget de ces derniers présente un excédent de 26'680 fr., comme la retenu à bon droit l'OCBE. En définitive, la part contributive des parents du recourant déterminante pour le calcul du droit de ce dernier à une bourse représente la moitié de ce montant, soit 13'340 fr., son frère B.________ étant également en formation postobligatoire (cf. art. 22 al. 3 RLAEF). d) Dès lors, pour la période jusqu'au 30 juin 2020, les ressources du recourant, à savoir ses revenus (8'436 fr) et la part contributive de ses parents (13'340 fr.), s'élèvent à 21'776 fr. et ses charges à 20'866 francs (charges normales [15'260 fr.] et frais de formation [5'606 fr.]). Pour cette période, ses ressources couvrent donc entièrement ses besoins de sorte qu'il n'a pas droit à une bourse (cf. art. 23 al. 5 RLAEF). Dès le 1 er juillet 2020 en revanche, ses ressources et la part contributive de ses parents (17'456 fr.) ne couvrent pas entièrement ses besoins (21'920 fr.), de sorte qu'il a droit à une bourse correspondant à la différence entre ces deux montants, à savoir 4'470 fr. (montant arrondi). Ce montant représentant le droit à une bourse pour 12 mois et le recourant ne pouvant prétendre à une bourse que pour un mois durant l'année académique 2019/2020, selon ce qui ressort du dossier (cf. également réponse de l'intimée), le recourant a le droit en définitive à une bourse d'un montant de 380 francs (montant arrondi).</w:t>
      </w:r>
    </w:p>
    <w:p>
      <w:r>
        <w:rPr>
          <w:b/>
        </w:rPr>
        <w:t>E. 3</w:t>
      </w:r>
    </w:p>
    <w:p>
      <w:r>
        <w:t>Le budget du requérant et, le cas échéant, des personnes visées à l'article 23, alinéa 3, est séparé de celui des personnes visées à l'article 23, alinéas 1 et 2. Lorsque les parents du requérant sont séparés ou divorcés, des budgets séparés propres à chaque cellule familiale sont établis, sous réserve de l'article 24, alinéas 1 et 2.</w:t>
      </w:r>
    </w:p>
    <w:p>
      <w:r>
        <w:rPr>
          <w:b/>
        </w:rPr>
        <w:t>E. 4</w:t>
      </w:r>
    </w:p>
    <w:p>
      <w:r>
        <w:t>La capacité financière est définie par la différence entre les charges normales et le revenu déterminant.</w:t>
      </w:r>
    </w:p>
    <w:p>
      <w:r>
        <w:rPr>
          <w:b/>
        </w:rPr>
        <w:t>E. 5</w:t>
      </w:r>
    </w:p>
    <w:p>
      <w:r>
        <w:t>Vu ce qui précède, le recours est rejeté, ce qui entraîne la confirmation de la décision attaquée. Les frais de justice, par 100 francs, sont mis à la charge du recourant qui n'obtient pas gain de cause (art. 49 al. 1 LPA-VD). Aucune partie ne peut prétendre à une allocation de dépens (cf.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