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BO.2019.0019 vom 22. Januar 2020</w:t>
      </w:r>
    </w:p>
    <w:p>
      <w:r>
        <w:t>VD Tribunal cantonal, 2020-01-22, FR</w:t>
      </w:r>
    </w:p>
    <w:p>
      <w:r>
        <w:rPr>
          <w:b/>
        </w:rPr>
        <w:t xml:space="preserve">Quelle: </w:t>
      </w:r>
      <w:r>
        <w:t>https://mcp.opencaselaw.ch/entscheid/vd_omni_BO.2019.0019</w:t>
      </w:r>
    </w:p>
    <w:p>
      <w:r>
        <w:t>FR: VD_OMNI BO.2019.0019 du 22 janvier 2020</w:t>
      </w:r>
    </w:p>
    <w:p>
      <w:r>
        <w:t>IT: VD_OMNI BO.2019.0019 del 22 gennaio 2020</w:t>
      </w:r>
    </w:p>
    <w:p>
      <w:pPr>
        <w:pStyle w:val="Heading2"/>
      </w:pPr>
      <w:r>
        <w:t>Regeste</w:t>
      </w:r>
    </w:p>
    <w:p>
      <w:r>
        <w:t>A.________ /Office cantonal des bourses d'études et d'apprentissage | Recours contre des décisions refusant l'octroi de l'assistance judiciaire au recourant pour la procédure administrative et fixant le montant de la bourse octroyée au recourant, en tenant compte de la situation financière de ses parents. - Confirmation du refus d'octroi de l'assistance judiciaire pour la procédure administrative. Le cas ne présentait pas de difficultés de fait ou juridiques telles que l'assistance d'un avocat était indispensable au stade de la réclamation. Les conditions cumulatives pour la désignation d'un avocat d'office, avant le recours au Tribunal cantonal, ne sont par conséquent pas réalisées (art. 18 al. 2 LPA-VD) (consid. 2). - La détermination du droit à la bourse doit en principe se faire en tenant compte du soutien financier des parents, même si celui-ci est hypothétique, sauf si l'étudiant est considéré comme indépendant au sens de l'art. 28 al. 2 LAEF. En l'occurrence, le recourant ne remplit pas les conditions légales – activité lucrative garantissant l'indépendance financière d'une durée de six ans au total en l'absence d'un titre de formation reconnu - pour être considéré comme indépendant selon l'art. 28 al. 2 LAEF. Recours rejeté.</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Le recourant, qui est directement touché par la décision attaquée et qui a un intérêt digne de protection à la contester, a qualité pour recourir (art. 75 al. 1 let. a et 99 LPA-VD). Le recours a été formé en temps utile (art. 95 LPA-VD) et il satisfait aux autres conditions formelles de recevabilité (art. 79 al. 1 et 99 LPA-VD). Il y a lieu d’entrer en matière.</w:t>
      </w:r>
    </w:p>
    <w:p>
      <w:r>
        <w:rPr>
          <w:b/>
        </w:rPr>
        <w:t>E. 2</w:t>
      </w:r>
    </w:p>
    <w:p>
      <w:r>
        <w:t>Le recourant conteste en premier lieu la décision qui lui refuse l’octroi de l’assistance judiciaire devant l’autorité précédente pour la procédure de réclamation.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 qui s'applique à la procédure devant les autorités administratives, y compris la procédure de réclamation, et à la procédure de recours de droit administratif –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soumis à trois conditions cumulatives, à savoir l'indigence du requérant, la nécessité de l'assistance, respectivement celle de la désignation d'un avocat et les chances de succès de la démarche entreprise (PS.2018.0046 du 27 août 2019 consid. 2a et les références).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du cas d'espèce (ATF 128 I 225 consid. 2.5; arrêt TF 8C_376/2014 du 14 août 2014 consid. 3.3. et les références) et de se demander si un administré ou un justiciable raisonnable et de bonne foi, présentant les mêmes caractéristiques que le requérant, disposant cependant de moyens suffisants, ferait appel à un mandataire professionnel (arrêt TF 5A_244/2014 du 25 juin 2014 consid. 4.2.1 et les références).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(ATF 144 IV 299 consid. 2.1 et la référence).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arrêts TF 1B_2013/2016 du 28 septembre 2016 consid. 2.1; 1D_1/2013 du 7 mai 2013 consid. 5.2). Dans les litiges régis par la maxime d'office, l'assistance d'un avocat n'est en général pas nécessaire (ATF 122 III 392 consid. 3c et les références); dans de tels cas, le recours à un avocat peut se révéler nécessaire mais il faut alors que la complexité de la cause en fait et en droit, voire des circonstances tenant à la personne du requérant ou l'importance des intérêts en jeu l'exigent (arrêt TF 5A_706/2016 du 6 mars 2017 consid. 2.2). b) En l'occurrence, l'assistance judiciaire était demandée pour une procédure de réclamation qui est instruite d'office par l'autorité; la réclamation peut être sommairement motivée et l'autorité jouit d'un plein pouvoir d'examen en fait et en droit (cf. art. 62 et 63 LPA-VD, par renvoi de l'art. 70 LPA-VD). Le législateur a ainsi voulu que la réclamation soit aisée pour l'administré (Benoît Bovay et al., Procédure administrative vaudoise, LPA-VD annotée, 2012, n° 1 ad art. 68 LPA-VD). Dans le cas d'espèce, la réclamation portait sur le refus d'octroi d'une bourse en raison de la capacité financière du recourant et de sa famille, les montants retenus dans le calcul étant contestés. Les divers éléments à la base du calcul des revenus et des charges du recourant et de sa famille effectué par l'OCBEA pouvaient aisément être critiqués ou commentés par le recourant sans le concours d'un avocat, dans la mesure où il est le mieux placé pour connaître ses revenus et ses charges, ainsi que ceux de ses parents. En outre, il lui suffisait d'alléguer dans sa réclamation le fait qu'il était indépendant financièrement et que la capacité financière de ses parents ne devait pas être prise en compte pour déterminer le montant de sa bourse. Il incombait ensuite à l'autorité de réclamation de lui demander, d'office, de préciser ou de compléter ses écritures si cela était nécessaire pour prouver son indépendance financière. Par ailleurs, l'application dans le temps de la LAEF ne pose ici pas de problème juridique particulier pour déterminer le droit à la bourse du recourant (cf. infra, consid. 3). En résumé, le cas ne présentait pas de difficultés de fait ou juridiques telles que l'assistance d'un avocat était indispensable au stade de la réclamation, alors que l'affaire était encore traitée par l'administration. Les conditions cumulatives pour la désignation d'un avocat d'office, avant le stade du recours au Tribunal cantonal, ne sont par conséquent pas réalisées (art. 18 al. 2 LPA-VD). C'est dès lors à juste titre que l'OCBEA a rejeté la requête d'assistance judiciaire pour la procédure administrative (y compris la procédure de réclamation).</w:t>
      </w:r>
    </w:p>
    <w:p>
      <w:r>
        <w:rPr>
          <w:b/>
        </w:rPr>
        <w:t>E. 3</w:t>
      </w:r>
    </w:p>
    <w:p>
      <w:r>
        <w:t>Est réputé avoir exercé une activité lucrative garantissant l'indépendance financière, le requérant qui, durant la période déterminante, a réalisé un revenu global équivalent à ses charges normales de base.</w:t>
      </w:r>
    </w:p>
    <w:p>
      <w:r>
        <w:rPr>
          <w:b/>
        </w:rPr>
        <w:t>E. 4</w:t>
      </w:r>
    </w:p>
    <w:p>
      <w:r>
        <w:t>Il s'ensuit que le recours, entièrement mal fondé, doit être rejeté, la décision attaquée devant être confirmée. En principe, vu l'issue du litige, les frais de la cause devraient être mis à la charge du recourant. Toutefois, dès lors qu'il a été mis au bénéfice de l'assistance judiciaire pour la procédure de recours de droit administratif, ces frais, arrêtés à 100 fr., sont laissés provisoirement à la charge de l'Etat (cf. art. 122 al. 1 let. b du code de procédure civile du 19 décembre 2008 [CPC; RS 272], applicable par renvoi de l'art. 18 al. 5 LPA-VD). Il n'y a pas lieu d'allouer de dépens (cf. art. 55, 91 et 99 LPA-VD).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l'indemnité de conseil d'office de Me Cavagna-Debluë peut être arrêtée, sur la base de la liste des opérations et débours du 9 janvier 2020, à un montant de 1'685 fr., soit 1'485 fr. d'honoraires (8.25 heures x 180 fr.), 79.50 fr. de débours et 120.50 fr. de TVA (7,7%). L'indemnité du conseil d'office est supportée provisoirement par le canton (cf. art. 122 al. 1 let. a CPC).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