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BO.2018.0026 vom 29. Mai 2019</w:t>
      </w:r>
    </w:p>
    <w:p>
      <w:r>
        <w:t>VD Tribunal cantonal, 2019-05-29, FR</w:t>
      </w:r>
    </w:p>
    <w:p>
      <w:r>
        <w:rPr>
          <w:b/>
        </w:rPr>
        <w:t xml:space="preserve">Quelle: </w:t>
      </w:r>
      <w:r>
        <w:t>https://mcp.opencaselaw.ch/entscheid/vd_omni_BO.2018.0026</w:t>
      </w:r>
    </w:p>
    <w:p>
      <w:r>
        <w:t>FR: VD_OMNI BO.2018.0026 du 29 mai 2019</w:t>
      </w:r>
    </w:p>
    <w:p>
      <w:r>
        <w:t>IT: VD_OMNI BO.2018.0026 del 29 maggio 2019</w:t>
      </w:r>
    </w:p>
    <w:p>
      <w:pPr>
        <w:pStyle w:val="Heading2"/>
      </w:pPr>
      <w:r>
        <w:t>Regeste</w:t>
      </w:r>
    </w:p>
    <w:p>
      <w:r>
        <w:t>A.________/Office cantonal des bourses d'études et d'apprentissage | Recours contre une décision sur réclamation de l'OCBEA confirmant un refus de bourse d'études, au motif que la capacité financière de la famille de la recourante couvre entièrement ses besoins. La recourante soutient qu'elle devrait être considérée comme financièrement indépendante de ses parents. Or, n'ayant exercé une activité lucrative que pendant douze mois entre l'obtention de son bachelor et le début de sa nouvelle formation (en lieu et place des vingt-quatre mois prescrits par la loi), et n'ayant pas réalisé des revenus suffisants, elle n'a pas acquis son indépendance financière au sens de l'art. 28 LAEF. Partant, c'est à bon droit que l'autorité intimée a pris en considération les revenus de ses parents.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si bien qu'il y a lieu d'entrer en matière sur le fond.</w:t>
      </w:r>
    </w:p>
    <w:p>
      <w:r>
        <w:rPr>
          <w:b/>
        </w:rPr>
        <w:t>E. 2</w:t>
      </w:r>
    </w:p>
    <w:p>
      <w:r>
        <w:t>La condition de l'âge est acquise le premier jour du mois qui suit la majorité, respectivement qui suit le 25 ème anniversaire.</w:t>
      </w:r>
    </w:p>
    <w:p>
      <w:r>
        <w:rPr>
          <w:b/>
        </w:rPr>
        <w:t>E. 3</w:t>
      </w:r>
    </w:p>
    <w:p>
      <w:r>
        <w:t>Est réputé avoir exercé une activité lucrative garantissant l'indépendance financière, le requérant qui, durant la période déterminante, a réalisé un revenu global équivalant à ses charges normales de base.</w:t>
      </w:r>
    </w:p>
    <w:p>
      <w:r>
        <w:rPr>
          <w:b/>
        </w:rPr>
        <w:t>E. 4</w:t>
      </w:r>
    </w:p>
    <w:p>
      <w:r>
        <w:t>Les considérants qui précèdent conduisent au rejet du recours et à la confirmation de la décision attaquée. Compte tenu de l'issue du litige, les frais de justice sont laissés à la charge de l'Etat. La recourante n'a pas droit à des dépens (art. 49, 50,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