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BO.2018.0011 vom 20. August 2018</w:t>
      </w:r>
    </w:p>
    <w:p>
      <w:r>
        <w:t>VD Tribunal cantonal, 2018-08-20, FR</w:t>
      </w:r>
    </w:p>
    <w:p>
      <w:r>
        <w:rPr>
          <w:b/>
        </w:rPr>
        <w:t xml:space="preserve">Quelle: </w:t>
      </w:r>
      <w:r>
        <w:t>https://mcp.opencaselaw.ch/entscheid/vd_omni_BO.2018.0011</w:t>
      </w:r>
    </w:p>
    <w:p>
      <w:r>
        <w:t>FR: VD_OMNI BO.2018.0011 du 20 août 2018</w:t>
      </w:r>
    </w:p>
    <w:p>
      <w:r>
        <w:t>IT: VD_OMNI BO.2018.0011 del 20 agosto 2018</w:t>
      </w:r>
    </w:p>
    <w:p>
      <w:pPr>
        <w:pStyle w:val="Heading2"/>
      </w:pPr>
      <w:r>
        <w:t>Regeste</w:t>
      </w:r>
    </w:p>
    <w:p>
      <w:r>
        <w:t>A.________/Office cantonal des bourses d'études et d'apprentissage | Rejet d'une demande de bourse d'études, au motif que le recourant n'a pas produit tous les documents demandés. Demande de réexamen de cette décision rejetée à juste titre: si le recourant ne pouvait pas produire plus tôt la décision de taxation de ses parents, il aurait pu produire leur déclaration d'impôt, comme le prévoyait expressément la demande de pièces.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rejet d'une demande de réexamen.</w:t>
      </w:r>
    </w:p>
    <w:p>
      <w:r>
        <w:rPr>
          <w:b/>
        </w:rPr>
        <w:t>E. 3</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(arrêt PE.2017.0028 du 22 février 2017 consid. 2a et les références). Dans ces deux hypothèses, les faits invoqués doivent être " importants ", soit de nature à modifier l'état de fait à la base de l'acte attaqué et à aboutir à un résultat différent en fonction d'une appréciation juridique correcte (arrêt PE.2017.0028 du 22 février 2017 consid. 2a et les références). b) En l'espèce, l'office a rendu le 8 avril 2016 une décision, refusant d'octroyer au recourant une bourse pour l'année de formation 2015/2016, au motif qu'il n'avait pas transmis, malgré un rappel, tous les documents demandés pour pouvoir statuer. Dans le délai de réclamation, le père de l'intéressé est intervenu auprès de l'autorité pour lui expliquer que la décision de taxation 2013, qui manquait encore, n'avait toujours pas été rendue, car le couple faisait l'objet d'un "contrôle fiscal", et lui demander de patienter un peu. L'office lui a répondu qu'il ne pourrait réexaminer le dossier de son fils sans tous les documents demandés et qu'il appartenait à ce dernier seul, qui était majeur, de déposer une réclamation. Le recourant n'a toutefois pas entrepris une telle démarche. Faute d'avoir été contestée, la décision du 8 avril 2016 est dès lors entrée en force et ne peut être modifiée qu'aux conditions de l'art. 64 al. 1 LPA-VD, comme l'autorité intimée le relève à juste titre dans ses écritures. Comme motif de réexamen, le recourant fait valoir qu'il a transmis la décision de taxation 2013 de ses parents dès que possible. Il n'est pas contesté qu'il ne pouvait pas le faire plus tôt et notamment pas dans le délai imparti par l'office. La demande de pièces du 15 février 2016 prévoyait toutefois expressément que, si la taxation n'était pas encore intervenue, il fallait joindre la déclaration d'impôt 2013. Or, le recourant ne prétend pas que ce document n'était pas disponible au printemps 2016. Il aurait dès lors pu et dû produire la déclaration d'impôt 2013 de ses parents dans le cadre de l'instruction de sa demande de bourse, ce qui aurait permis à l'office de statuer. Aucune des hypothèses visées par l'art. 64 al. 1 LPA-VD n'est par conséquent réalisée. Indépendamment de l'existence d'un motif de réexamen au sens de l'art. 64 al. 1 LPA-VD, il était précisé dans la décision du 8 avril 2016 qu'une révision serait possible si les documents manquants étaient transmis au plus tard d'ici la fin de l'année de formation pour laquelle la demande d'aide avait été déposée. La décision de taxation 2013 n'a toutefois été produite que le 2 mai 2017, soit bien après la fin de la troisième année d'apprentissage du recourant. Pour ce motif non plus, la décision du 8 avril 2016 ne peut pas être réexaminée. Au regard de ces éléments, c'est sans violer le droit, ni abuser de son pouvoir d'appréciation, que l'autorité intimée a rejeté la demande de réexamen du recourant.</w:t>
      </w:r>
    </w:p>
    <w:p>
      <w:r>
        <w:rPr>
          <w:b/>
        </w:rPr>
        <w:t>E. 4</w:t>
      </w:r>
    </w:p>
    <w:p>
      <w:r>
        <w:t>Les considérants qui précèdent conduisent au rejet du recours et à la confirmation de la décision attaquée. Le recourant, qui succombe, supportera les frais de justice (art. 49 al. 1 LPA-VD). Il n'a par ailleurs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