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BO.2018.0003 vom 23. November 2018</w:t>
      </w:r>
    </w:p>
    <w:p>
      <w:r>
        <w:t>VD Tribunal cantonal, 2018-11-23, FR</w:t>
      </w:r>
    </w:p>
    <w:p>
      <w:r>
        <w:rPr>
          <w:b/>
        </w:rPr>
        <w:t xml:space="preserve">Quelle: </w:t>
      </w:r>
      <w:r>
        <w:t>https://mcp.opencaselaw.ch/entscheid/vd_omni_BO.2018.0003</w:t>
      </w:r>
    </w:p>
    <w:p>
      <w:r>
        <w:t>FR: VD_OMNI BO.2018.0003 du 23 novembre 2018</w:t>
      </w:r>
    </w:p>
    <w:p>
      <w:r>
        <w:t>IT: VD_OMNI BO.2018.0003 del 23 novembre 2018</w:t>
      </w:r>
    </w:p>
    <w:p>
      <w:pPr>
        <w:pStyle w:val="Heading2"/>
      </w:pPr>
      <w:r>
        <w:t>Regeste</w:t>
      </w:r>
    </w:p>
    <w:p>
      <w:r>
        <w:t>A.________ /Office cantonal des bourses d'études et d'apprentissage | Recours d'un apprenti âgé de 29 ans contre la décision de l'OCBEA lui refusant l'octroi d'une bourse d'apprentissage. - En l'absence de première formation donnant accès à un métier, il convient, en application de l'art. 28 LAEF, d'additionner les quatre années d'exercice d'une activité lucrative pour valoir première formation aux deux autres années requises pour se voir reconnaître le statut d'indépendant. Le recourant ayant travaillé durant cinq ans avant d'entreprendre son apprentissage ne répond pas à cette exigence. - Dans la mesure où le statut d'indépendant doit être dénié au recourant, il convient de prendre en compte la capacité contributive de sa famille. C'est à raison que l'OCBEA a inclus dans le calcul le revenu des beaux-parents du recourant. Les époux ont en effet le devoir d'assister leur conjoint dans l'accomplissement de leur obligation d'entretien envers les enfants né avant le mariage (art. 278 al. 2 CC). Recours rejeté.</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BO.2017.0029 du 15 mars 2018 consid. 1; BO.2017.0007 du 24 octobre 2017 consid. 1).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Le recourant fait valoir que c'est à tort que l'autorité intimée lui a dénié la qualité de requérant financièrement indépendant au sens de la LAEF. a) Toute personne remplissant les conditions fixées par la loi du 1 er juillet 2014 sur l'aide aux études et à la formation professionnelle (LAEF; RSV 416.11) a droit au soutien financier de l'Etat (art. 2 al. 2 LAEF). Ce soutien est subsidiaire puisqu'il est destiné à compléter celui de la famille, au besoin à y suppléer (art. 2 al. 3 LAEF). En principe, la capacité financière des parents est prise en compte dans le calcul de l'aide octroyée. Ainsi, en vertu de l'art. 21 LAEF, l'aide de l'Etat couvre les besoins du requérant, comprenant ses charges normales et ses frais de formation, dans la mesure où ils dépassent sa capacité financière et celle des autres personnes visées à l'art. 23 LAEF. Toutefois, selon l'art. 28 al. 1 LAEF, il n'est tenu compte que partiellement de la situation financière des parents dans le cas où celui-ci répond cumulativement aux conditions suivantes: il est majeur (let. a); il a terminé une première formation donnant accès à un métier (let. b); il a exercé une activité lucrative pendant deux ans, sans interruption, lui garantissant d'être financièrement indépendant avant de commencer la formation pour laquelle il sollicite l'aide de l'Etat (let. c). Si le requérant a atteint l'âge de 25 ans et remplit les conditions mentionnées à l'art. 28 al. 1 let. b et c LAEF, il n'est pas tenu compte de la capacité financière de ses parents (28 al. 2 LAEF). Quatre années d'exercice d'une activité lucrative assurant l'indépendance financière valent première formation (28 al. 3 LAEF). Selon l'art. 33 al. 3 du règlement d'application de la loi du 1 er juillet 2014 sur l'aide aux études et à la formation professionnelle du 11 novembre 2015 (RLAEF; RSV 416.11.1), est réputé avoir exercé une activité lucrative garantissant l'indépendance financière le requérant qui, durant la période déterminante, a réalisé un revenu global équivalent à ses charges normales de base. Les charges normales de base sont définies à l'art. 34 al. 2 RLAEF. Elles comprennent notamment le logement, l'entretien et l'intégration sociale. Elles sont établies selon un forfait tenant compte du domicile du requérant. L'art. 33 al. 4 RLAEF rappelle encore que lorsque le requérant ne dispose pas d’une première formation donnant accès à un métier, quatre années consécutives durant lesquelles il a exercé une activité lucrative garantissant l’indépendance financière, au sens de l’alinéa 3, valent première formation. b) Le recourant et l'autorité intimée sont divisés sur la question de savoir s'il convient d'additionner les quatre années d'exercice d'une activité lucrative valant première formation (cf. 28 al. 3 LAEF) aux deux années requises pour la reconnaissance du statut d'indépendant (cf. 28 al. 1 let. c LAEF). aa) 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144 IV 64 consid. 2.4 p. 66; 140 V 227 consid. 3.2 p. 320 et les arrêts cités). bb) En l'occurrence, la lecture de l'art. 28 al. 1 LAEF permet déjà de constater qu'afin de se voir reconnaître le statut d'indépendant, le requérant doit répondre cumulativement aux trois conditions énumérées aux lettres a à c. A première vue, l'art. 28 al. 3 LAEF – prévoyant que quatre années d'exercice d'activité lucrative valent première formation – semble remplacer uniquement la lettre b de l'art. 28 al. 1 LAEF, dans le cas où le requérant n'a pas terminé de première formation donnant accès à un métier. Ainsi, le requérant devrait encore répondre aux deux autres conditions posées à l'art. 28 al. 1 let. a et c LAEF pour être considéré comme financièrement indépendant au sens de cette disposition. L'Exposé des motifs et projet de loi sur l'aide aux études et à la formation (EMPL, Bulletin du Grand conseil, octobre 2013, p. 108 ss) n'apporte pas de précision à ce sujet. L'annexe II du Rapport de la commission chargée d'examiner l'EMPL présente cependant le tableau suivant: Selon ce tableau, il convient d'additionner les quatre années d'exercice d'une activité lucrative pour valoir première formation aux deux autres années demandées pour se voir reconnaître le statut d'indépendant. Le but de la norme est de permettre au requérant de pallier l'absence de première formation par une expérience professionnelle jugée équivalente. Cette première formation menant à un métier peut consister soit en un CFC soit en un Bachelor universitaire ou d'une haute école (cf. art. 8 de l'accord intercantonal du 18 juin 2009 sur l'harmonisation des régimes de bourses d'études [A-RBE; RSV 416.91]), d'une durée minimale de trois ans à temps plein. La durée de l'exercice d'une activité lucrative ne peut être que de deux ans pour être comparable à une première formation donnant accès à une profession. Si l'on admettait, comme le souhaiterait le recourant, que seules quatre années au total d'exercice d'une activité lucrative suffisent pour que le requérant sans formation acquière le statut d'indépendant, cela signifierait que deux années suffisent à valoir première formation. Or, rien ne justifie d'avantager en terme de durée celui qui ne peut se prévaloir d'aucune formation professionnalisante par rapport à un autre requérant qui remplit cette condition. Il sied d'en déduire que ces quatre années d'emploi (cf. art. 28 al.</w:t>
      </w:r>
    </w:p>
    <w:p>
      <w:r>
        <w:rPr>
          <w:b/>
        </w:rPr>
        <w:t>E. 3</w:t>
      </w:r>
    </w:p>
    <w:p>
      <w:r>
        <w:t>Le recourant conteste à titre subsidiaire que la capacité contributive de ses parents et de ses beaux-parents soit prise en compte dans le calcul de la bourse. Il indique que son père participe déjà aux frais de sa formation en acceptant de l'engager comme apprenti dans son entreprise et en lui mettant à disposition, à prix réduit, un logement séparé dans la maison. Il soutient en outre qu'on ne peut exiger de son beau-père, avec qui il n'entretient aucun rapport, qu'il finance sa formation. a) Dans la mesure où le statut d'indépendant doit être dénié au recourant, c'est à juste titre que l'autorité intimée a tenu compte de la capacité financière de sa famille. Le soutien de l'Etat est subsidiaire à celui des parents, que la personne en formation soit majeure ou mineure. A l'évidence, l'engagement du recourant par son père en tant qu'apprenti dans son entreprise forestière et la mise à disposition d'un studio dans la maison pour " un prix familial de 400 fr. " ne permet pas au père de se soustraire à son devoir d'entretien envers son fils. b) S'agissant des obligations des beaux-parents, chaque époux est tenu d'assister son conjoint de façon appropriée dans l'accomplissement de son obligation d'entretien envers les enfants nés avant le mariage (art. 278 al. 2 du Code civil suisse du 10 décembre 1907 [CC; RS 210]). Cette disposition concrétise le devoir général d'assistance entre époux (art. 159 al. 3 CC). Par ailleurs, au chapitre des effets généraux du mariage,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CC). Le droit à l'assistance mentionné ci-dessus appartient aux parents de l'enfant et non à l'enfant lui-même. Il existe dans la mesure où, en raison des obligations résultant du mariage à l'égard de son conjoint, le parent n'est pas en mesure d'assumer l'entretien de son propre enfant (cf. Cyril Hegnauer, Droit suisse de la filiation, 4 ème édition, refondue et complétée, Berne 1998, p. 124, n° 20.08). Ainsi, l'obligation du beau-père ou de la belle-mère reste subsidiaire, les parents devant répondre en priorité (TF 5C.82/2004 du 14 juillet 2004 consid. 3; CDAP BO.2008.0026 du 26 septembre 2008 consid. 4b; BO.2007.0002 du 13 avril 2007 consid. 2b; BO.2004.0162 du 7 avril 2005 consid. 3a). L'aide de l'Etat à l'acquisition d'une formation professionnelle ne saurait se substituer aux devoirs familiaux, qu'ils découlent du lien de filiation ou des liens conjugaux (CDAP BO.2016.0004 du 2 août 2016 consid. 3c; BO.2012.0017 du 7 septembre 2012 consid. 3c; PS.2008.0062 du 14 septembre 2009 consid. 4a). c) En l'espèce, le père du recourant travaille dans sa propre entreprise comme forestier-bûcheron à 100%. La mère travaille quant à elle comme secrétaire-comptable à 50%. Ces derniers se sont tous les deux remariés. Le beau-père du recourant exerce la profession d'installateur sanitaire à 100% tandis qu'aucune information ne ressort du dossier quant à l'exercice d'une éventuelle activité lucrative par la belle-mère. Quoi qu'il en soit, les parents du recourant peuvent exiger de leur nouveau conjoint une assistance appropriée dans leur obligation d'entretien à l'égard de leur fils. Il appartient en effet aux époux d'assister leur conjoint par la mise à disposition des moyens leur permettant de satisfaire à leur obligation à l'égard du recourant. Par conséquent, c'est à bon droit que l’autorité intimée a déterminé le droit du recourant à une bourse d'études en tenant compte des revenus de ses parents et de ses beaux-parents. Dans la mesure où le calcul de la bourse n’est pas contesté, la Cour se dispensera d’en contrôler l’exactitude.</w:t>
      </w:r>
    </w:p>
    <w:p>
      <w:r>
        <w:rPr>
          <w:b/>
        </w:rPr>
        <w:t>E. 4</w:t>
      </w:r>
    </w:p>
    <w:p>
      <w:r>
        <w:t>Les considérants qui précèdent conduisent au rejet du recours et à la confirmation de la décision attaquée. a) Compte tenu de ses ressources, l'assistance judiciaire est octroyée au recourant. En principe, vu l'issue du litige, les frais de la cause devraient être mis à sa charge. Toutefois, dès lors que le recourant a été mis au bénéfice de l'assistance judiciaire, ces frais, arrêtés à 100 fr., seront laissés provisoirement à la charge de l'Etat (cf. art. 122 al. 1 let. b du code de procédure civile du 19 décembre 2008 [CPC; RS 272], applicable par renvoi de l'art. 18 al. 5 LPA-VD). Il n'y a pas lieu d'allouer des dépens (cf. art. 55, 91 et 99 LPA-VD). b)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conseil d'office de Me Paul-Arthur Treyvaud peut être arrêtée, sur la base de la liste des opérations et débours produite, à un montant de 1'320 fr. 80, soit 1'185 fr. d'honoraires (6 h 35 x 180 fr.), 41 fr. 40 de débours et 94 fr. 40 de TVA (7,7%). c) L'indemnité de conseil d'office est supportée provisoirement par le canton (cf. art. 122 al. 1 let. a CPC).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