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BO.2018.0001 vom 21. Juni 2018</w:t>
      </w:r>
    </w:p>
    <w:p>
      <w:r>
        <w:t>VD Tribunal cantonal, 2018-06-21, FR</w:t>
      </w:r>
    </w:p>
    <w:p>
      <w:r>
        <w:rPr>
          <w:b/>
        </w:rPr>
        <w:t xml:space="preserve">Quelle: </w:t>
      </w:r>
      <w:r>
        <w:t>https://mcp.opencaselaw.ch/entscheid/vd_omni_BO.2018.0001</w:t>
      </w:r>
    </w:p>
    <w:p>
      <w:r>
        <w:t>FR: VD_OMNI BO.2018.0001 du 21 juin 2018</w:t>
      </w:r>
    </w:p>
    <w:p>
      <w:r>
        <w:t>IT: VD_OMNI BO.2018.0001 del 21 giugno 2018</w:t>
      </w:r>
    </w:p>
    <w:p>
      <w:pPr>
        <w:pStyle w:val="Heading2"/>
      </w:pPr>
      <w:r>
        <w:t>Regeste</w:t>
      </w:r>
    </w:p>
    <w:p>
      <w:r>
        <w:t>A.________ /Office cantonal des bourses d'études et d'apprentissage | Confirmation du refus de délivrer une bourse d'études à un recourant qui suit une formation auprès de l'Institut SAE (établissement privé non subventionné) à Londres en vue de l'obtention d'un bachelor en "Audio Production". En l'espèce, il n'est pas exclu que l'établissement fréquenté par le recourant puisse être assimilé à un établissement remplissant les critères de l'art. 11 LAEF. Question laissée toutefois ouverte car le recours doit être rejeté pour un autre motif. En effet, le recourant admet qu'il n'existe aucune formation équivalente ou comparable en Suisse. Or, l'existence d'une formation permettant d'obtenir un titre de même niveau dans le domaine de formation visé ou dans un domaine connexe est l'une des conditions cumulatives posées par l'art. 12 al. 1 let. a LAEF pour obtenir l'aide à la formation. Recours rejeté.</w:t>
      </w:r>
    </w:p>
    <w:p>
      <w:pPr>
        <w:pStyle w:val="Heading2"/>
      </w:pPr>
      <w:r>
        <w:t>Erwägungen</w:t>
      </w:r>
    </w:p>
    <w:p>
      <w:r>
        <w:rPr>
          <w:b/>
        </w:rPr>
        <w:t>E. 1</w:t>
      </w:r>
    </w:p>
    <w:p>
      <w:r>
        <w:t>a) Aux termes de l'art. 92 al. 1 de la loi vaudoise du 28 octobre 2008 sur la procédure administrative (LPA-VD; RS 173.36), la Cour de droit administratif et public du Tribunal cantonal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l’OCBEA. b) Déposé en temps utile (art. 95 LPA-VD), selon les formes prescrites par la loi (art. 79 al. 1 et 99 LPA-VD), le recours est formellement recevable, de sorte qu'il y a lieu d'entrer en matière sur le fond.</w:t>
      </w:r>
    </w:p>
    <w:p>
      <w:r>
        <w:rPr>
          <w:b/>
        </w:rPr>
        <w:t>E. 2</w:t>
      </w:r>
    </w:p>
    <w:p>
      <w:r>
        <w:t>Par formation équivalente ou comparable en Suisse au sens de la loi, il faut entendre la formation en Suisse qui permet d’obtenir un titre de même niveau dans le domaine de formation visé ou dans un domaine connexe.</w:t>
      </w:r>
    </w:p>
    <w:p>
      <w:r>
        <w:rPr>
          <w:b/>
        </w:rPr>
        <w:t>E. 3</w:t>
      </w:r>
    </w:p>
    <w:p>
      <w:r>
        <w:t>Les autres griefs soulevés par le recourant en lien avec sa situation personnelle, notamment le fait qu'il ait financé lui-même les deux premières années de sa formation en travaillant, ce qui ne serait pas possible au Royaume-Uni, ne sont pour le surplus pas pertinents à ce stade de la procédure. Dès lors que la formation suivie par le recourant ne remplit pas les conditions permettant d'obtenir une bourse d'étude, il n'est pas nécessaire d'examiner si le recourant remplit les autres conditions – notamment financières – pour l'obtention d'une telle aide.</w:t>
      </w:r>
    </w:p>
    <w:p>
      <w:r>
        <w:rPr>
          <w:b/>
        </w:rPr>
        <w:t>E. 4</w:t>
      </w:r>
    </w:p>
    <w:p>
      <w:r>
        <w:t>Les considérants qui précèdent conduisent au rejet du recours et à la confirmation de la décision attaquée. Les frais de la cause seront mis à la charge du recourant, qui succombe (art. 49 al. 1 LPA-VD). Il n'y a pas lieu d'allouer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