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BO.2015.0021 vom 26. Juni 2015</w:t>
      </w:r>
    </w:p>
    <w:p>
      <w:r>
        <w:t>VD Tribunal cantonal, 2015-06-26, FR</w:t>
      </w:r>
    </w:p>
    <w:p>
      <w:r>
        <w:rPr>
          <w:b/>
        </w:rPr>
        <w:t xml:space="preserve">Quelle: </w:t>
      </w:r>
      <w:r>
        <w:t>https://mcp.opencaselaw.ch/entscheid/vd_omni_BO.2015.0021</w:t>
      </w:r>
    </w:p>
    <w:p>
      <w:r>
        <w:t>FR: VD_OMNI BO.2015.0021 du 26 juin 2015</w:t>
      </w:r>
    </w:p>
    <w:p>
      <w:r>
        <w:t>IT: VD_OMNI BO.2015.0021 del 26 giugno 2015</w:t>
      </w:r>
    </w:p>
    <w:p>
      <w:pPr>
        <w:pStyle w:val="Heading2"/>
      </w:pPr>
      <w:r>
        <w:t>Regeste</w:t>
      </w:r>
    </w:p>
    <w:p>
      <w:r>
        <w:t>A.X.________/Office cantonal des bourses d'études et d'apprentissage | Confirmation du refus de l'OCBEA d'entrer en matière sur une demande de réexamen d'une décision refusant l'octroi d'une bourse, faute d'éléments nouveaux et déterminants.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Lorsque, comme en l'espèce, l'autorité saisie d'une demande de réexamen refuse d'entrer en matière, un recours ne peut porter que sur le bien-fondé de ce refus (cf. ATF 126 II 377 consid. 8d p. 395; voir aussi TF, arrêts 2C_172/2013 du 21 juin 2013 consid. 1.4 et 2C_504/2013 du 5 juin 2013 consid. 3).</w:t>
      </w:r>
    </w:p>
    <w:p>
      <w:r>
        <w:rPr>
          <w:b/>
        </w:rPr>
        <w:t>E. 3</w:t>
      </w:r>
    </w:p>
    <w:p>
      <w:r>
        <w:t>a) La LPA-VD a codifié la jurisprudence en matière de réexamen à son art. 64, qui prévoit à son alinéa 2: 2 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L'hypothèse prévue sous lettre a permet de prendre en compte un changement de circonstances ou de droit et d'adapter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d'une révision au sens procédural du terme, mais d'une adaptation aux circonstances nouvelles. Le requérant doit donc invoquer des faits qui se sont réalisés après le prononcé de la décision attaquée (" echte Noven "), plus précisément, après l'ultime délai dans lequel, suivant la procédure applicable, ils pouvaient encore être invoqués. Cette hypothèse ne concerne naturellement que les décisions aux effets durables. L'hypothèse prévue sous lettre b, couramment appelée révision au sens étroit (Alfred Koelz/Isabelle Haener, Verwaltungsverfahren und Verwaltungsrechtspflege des Bundes, 2ème éd., Zurich 1998, n° 426, p. 157), vise quant à elle les cas où une décision administrative entrée en force repose sur un état de fait incorrect dès l'origine et s'avère subséquemment inexacte. Le requérant doit invoquer des faits, ou des moyens de preuve, qui existaient déjà lorsque l'autorité a statué (pseudo-nova), à tout le moins qui pouvaient encore être utilement invoqués vu l'avancement de la procédure et de l'instruction, mais qu'il a découverts postérieurement (voir par ex. arrêt BO.2012.0032 du 11 avril 2013, ainsi que les références) . Dans les deux hypothèses qui viennent d'être mentionnées, les faits invoqués doivent être importants, c'est-à-dire de nature à entraîner une modification de l'état de fait à la base de la décision et, ainsi, une décision plus favorable au requérant; autrement dit, ils doivent être susceptibles d'influencer l'issue de la procédure. Il en va de même des moyens de preuve dans la première hypothèse, qui sont importants dans la mesure où l'on peut supposer qu'ils eussent amené à une décision différente s'ils avaient été connus à temps (s'agissant des art. 136 let. d, 137 let. b aOJ, cf. ATF 122 II 17 consid. 3; 121 IV 317 consid. 2; s'agissant de l'art. 66 al. 2 let. a PA, cf. ATF 110 V 138 consid. 2; 108 V 170 consid. 1; JAAC 60.38 consid. 5; P. Moor, Droit administratif, vol. II, 3 ème éd., Berne 2011, p. 398). La jurisprudence souligne toutefois que les demandes de nouvel examen ne sauraient servir à remettre continuellement en question des décisions administratives, ni surtout à éluder les dispositions légales sur les délais de recours (ATF 109 précité consid. 4a).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(arrêt BO.2012.0032 précité; cf. JAAC 60.37 consid. 1b; P. Moor, op. cit., p. 397; Koelz/Haener, op. cit., n° 434, application analogique de l'art. 66 al. 3 PA; cf. également, en matière de réexamen des décisions de taxation fiscale, ATF 111 Ib 209 consid. 1 et, en matière de révision des arrêts du TF, l'art. 137 let. b in fine aOJ et ATF 121 précité consid. 2). b) Selon l'art. 16 de la loi vaudoise du 11 septembre 1973 sur l'aide aux études et à la formation professionnelle (LAEF; RSV 416.11), pour l'évaluation de la capacité financière des parents entrent en ligne de compte d'une part les charges, à savoir les dépenses d'entretien et de logement (ch. 1) et d'autre part les ressources, soit le revenu net admis par la commission d'impôt (ch. 2 let. a), la fortune, dans la mesure où elle dépasse le but d'une juste prévoyance et si par son mode d'investissement, le capital peut supporter en faveur du requérant des prélèvements qui ne portent pas un préjudice sensible à l'activité économique de la famille (ch. 2 let. b), et l'aide financière accordée par toute institution publique ou privée (ch. 2 let. c). L'art. 10 al. 1 du règlement du 21 février 1975 d'application de la LAEF (RLAEF; RSV 416.11.1), dans sa teneur entrée en vigueur le 1 er août 2006, précise que le revenu familial déterminant (capacité financière) est constitué du montant porté sous le code 650 de la décision de taxation définitive relative à la période fiscale de référence, à savoir celle qui précède l'année civile précédant la demande. Selon la jurisprudence, des motifs d'équité justifient toutefois dans certains cas que l'on s’écarte du revenu net fiscal indiqué sous le code 650 de la déclaration d’impôt. En particulier, il convient d'ajouter au revenu net certains revenus, tels que le montant des prestations complémentaires à l'assurance vieillesse, survivants et invalidité, bien que celles-ci ne soient pas imposables (art. 28 let. i de la loi du 4 juillet 2000 sur les impôts directs cantonaux [LI; RSV 642.11]). En effet, le législateur, en assimilant le revenu familial déterminant au revenu fiscal net, visait avant tout une simplification administrative et n'a manifestement pas envisagé que certaines exonérations prévues par la législation fiscale, si elles étaient reprises telles quelles dans l'application de la LAEF , conduiraient à des inégalités choquantes (arrêt BO.2006.143 du 10 août 2007, confirmé par les arrêts BO.2012.0032 précité, BO.2010.0037 du 7 février 2011, BO.2008.0114 du 30 avril 2010 et BO.2007.0232 du 3 juin 2008). L e fait que la LAEF n’exclue pas expressément certaines exonérations admises par le fisc, constitue une lacune proprement dite du législateur, conclut l'arrêt BO.2006.0143 précité (consid. 4/cc); dès lors, le juge peut s’écarter d’une interprétation stricte du texte légal et prendre en compte des revenus exonérés fiscalement dans le cadre du calcul de la capacité financière pour statuer sur l’octroi éventuel d’une bourse d’étude (cette interprétation s'est vue confirmée dans les arrêts BO.2008.0114 et BO. 2007.0232 précités) . L'art. 25 let. b LAEF prévoit par ailleurs qu'au cours de la période pour laquelle l'allocation a été octroyée, le bénéficiaire ou son représentant légal peut demander l'augmentation de l'allocation si un changement dans sa situation est propre à en rendre le montant insuffisant. L'art. 15a RLAEF précise que tel est le cas si le changement de situation induit: "a. une diminution supérieure à vingt pour cent entre le revenu familial déterminant tel que défini à l'article 10 du présent règlement et celui basé sur le code 650 de la dernière taxation fiscale rendue au cours de l'année civile pendant laquelle la demande a été déposée. b.  une augmentation supérieure à vingt pour cent des charges normales retenues lors du calcul de l'allocation intervenue au cours de la période pour laquelle cette dernière a été octroyée."</w:t>
      </w:r>
    </w:p>
    <w:p>
      <w:r>
        <w:rPr>
          <w:b/>
        </w:rPr>
        <w:t>E. 4</w:t>
      </w:r>
    </w:p>
    <w:p>
      <w:r>
        <w:t>a) En l'espèce, la recourante précise dans ses écritures les motifs qui l'ont conduit à quitter le domicile familial. Dans la procédure précédente, elle n'avait évoqué que les problèmes de santé de sa mère. Dans sa demande de réexamen, elle expose que le choix d'un logement séparé était motivé également par les problèmes rencontrés avec son maître de stage et par la durée de ses temps de trajets pour se rendre sur son lieu d'apprentissage. Ces faits ne sont toutefois pas nouveaux. La recourante les connaissait à l'époque du dépôt de sa demande de bourse. Elle devait dès lors s'en prévaloir dans le cadre de cette précédente procédure, notamment à l'appui de sa réclamation contre la décision négative de l'autorité intimée. Rien n'indique par ailleurs – et l'intéressée ne le soutient d'ailleurs pas – qu'elle aurait été empêchée d'invoquer ces moyens plus tôt. b) La recourante soutient également que la situation financière de sa famille aurait changé. Elle expose que les revenus 2014 de ses parents auraient en effet sensiblement diminué, ce qui justifierait l'octroi de la bourse sollicitée. Dans sa décision du 3 octobre 2014, l'autorité intimée s'est fondée sur le code 650 de la taxation fiscale 2012 des parents de la recourante. Le revenu net s'élevait alors à 89'064 fr. pour des revenus bruts de 116'700 fr. environ. Dans le cadre de la présente procédure, la recourante a produit un extrait de la déclaration d'impôts 2014 de ses parents, faisant état d'un revenu net de 52'096 fr. pour des revenus bruts de 124'889 francs. Cette pièce n'a toutefois aucun caractère probant. Tout d'abord, il ne s'agit pas d'une décision de taxation, mais uniquement d'un extrait de la déclaration d'impôt 2014 des parents de la recourante, qui avait été adressée à l'autorité fiscale deux semaines avant le dépôt du recours. Par ailleurs, cette déclaration fait état de revenus bruts supérieurs à ceux réalisés en 2012 (124'889 fr. contre 116'700 fr. environ), mais de revenus nets largement inférieurs à ceux retenus en 2012 (52'096 fr. contre 89'064 fr.), sans qu'aucune explication un tant soit peu crédible ne soit donnée à cet égard. Notamment, on relève que dans la déclaration 2014 figure sous la rubrique pourtant réservée aux revenus une déduction de 32'483 fr. au titre de " rendement immobilier " qui n'apparaissait absolument pas dans la décision de taxation 2012. Or, sans cette déduction inexpliquée, les revenus nets seraient sensiblement identiques, la diminution d'environ 4'500 fr. n'atteignant de loin pas les 20% à partir desquels une modification de la décision pourrait être envisagée. c) C'est dans ces conditions à juste titre que l'autorité intimée a rejeté la demande de réexamen déposée par la recourante, faute d'éléments nouveaux et déterminants.</w:t>
      </w:r>
    </w:p>
    <w:p>
      <w:r>
        <w:rPr>
          <w:b/>
        </w:rPr>
        <w:t>E. 5</w:t>
      </w:r>
    </w:p>
    <w:p>
      <w:r>
        <w:t>Les considérants qui précèdent conduisent au rejet du recours et à la confirmation de la décision attaquée. La recourante, qui succombe, supportera les frais de justice (art. 49 al. 1 LPA-VD). Elle n'a par ailleurs pas droit à l'allocation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