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BO.2015.0001 vom 14. April 2015</w:t>
      </w:r>
    </w:p>
    <w:p>
      <w:r>
        <w:t>VD Tribunal cantonal, 2015-04-14, FR</w:t>
      </w:r>
    </w:p>
    <w:p>
      <w:r>
        <w:rPr>
          <w:b/>
        </w:rPr>
        <w:t xml:space="preserve">Quelle: </w:t>
      </w:r>
      <w:r>
        <w:t>https://mcp.opencaselaw.ch/entscheid/vd_omni_BO.2015.0001</w:t>
      </w:r>
    </w:p>
    <w:p>
      <w:r>
        <w:t>FR: VD_OMNI BO.2015.0001 du 14 avril 2015</w:t>
      </w:r>
    </w:p>
    <w:p>
      <w:r>
        <w:t>IT: VD_OMNI BO.2015.0001 del 14 aprile 2015</w:t>
      </w:r>
    </w:p>
    <w:p>
      <w:pPr>
        <w:pStyle w:val="Heading2"/>
      </w:pPr>
      <w:r>
        <w:t>Regeste</w:t>
      </w:r>
    </w:p>
    <w:p>
      <w:r>
        <w:t>X.________/Office cantonal des bourses d'études et d'apprentissage | La naissance d'un enfant, même non voulue, ne constitue pas une raison impérieuse d'arrêter des études. Recours au TF rejeté (2C_428/2015 du 15.11.2015).</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vaudoise du 11 septembre 1973 sur l'aide aux études et à la formation professionnelle (LAEF; RSV 416.11) a droit au soutien financier de l'Etat. b) L'art. 25 let. a LAEF précise qu'au cours de la période pour laquelle l'allocation a été octroyée, le bénéficiaire ou son représentant légal doit déclarer sans délai à l’OCBEA tous faits nouveaux de nature à entraîner la suppression ou la réduction des prestations qui lui sont accordées. L'art. 15 al. 1 let. a du règlement du 21 février 1975 d'application de la LAEF (RLAEF; RSV 416.15.1) précise que sont considérés comme faits nouveaux dont la déclaration est obligatoire, toutes circonstances qui provoquent l'interruption ou la cessation des études. c) Selon l'art. 8 LAEF, celui qui demande le soutien financier de l'Etat pour ses études ou sa formation professionnelle s'engage à faire preuve de la diligence et de l'assiduité nécessaires à leur succès. On est en droit d'attendre de celui qui sollicite l'aide de l'Etat pour sa formation professionnelle qu'il poursuive si possible ses études sans discontinuer et les achève dans un délai normal. Aux termes de l'art. 28 LAEF, la restitution des allocations peut être exigée du bénéficiaire qui, sans raison impérieuse, renonce à toutes études ou formation professionnelle régulières. L’art. 16 al. 2 RLAEF prévoit que le bénéficiaire de l’aide se rend coupable de négligence si, sans raison valable, il ne se présente pas dans les délais normaux aux examens ou s’il subit un échec imputable au manque d’assiduité ou à la paresse.  L'art. 16 al.</w:t>
      </w:r>
    </w:p>
    <w:p>
      <w:r>
        <w:rPr>
          <w:b/>
        </w:rPr>
        <w:t>E. 2</w:t>
      </w:r>
    </w:p>
    <w:p>
      <w:r>
        <w:t>Le recourant invoque une inégalité de traitement avec les étudiants en situation d’échec définitif. a) Une décision ou un arrêté viole le principe d’égalité de traitement consacré à l’art. 8 al. 1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 137 I 167 consid. 3.5). b) Il y a lieu de constater que la situation de l’étudiant en échec définitif est clairement différente de celle de l’étudiant qui abandonne ses études pour un motif tel que la naissance d’un enfant. Ceci justifie que les deux situations ne soient pas traitées de la même manière. Au demeurant, il résulte des explications données par l’autorité intimée que des sanctions pourraient également être prises à l’encontre d’un étudiant qui se mettrait volontairement en situation d’échec. Le recourant ne prétend au surplus pas que, dans un cas comparable au sien, l’autorité intimée aurait renoncé à exiger le remboursement de la bourse. Le grief relatif à l’égalité de traitement doit dès lors également être écarté.</w:t>
      </w:r>
    </w:p>
    <w:p>
      <w:r>
        <w:rPr>
          <w:b/>
        </w:rPr>
        <w:t>E. 3</w:t>
      </w:r>
    </w:p>
    <w:p>
      <w:r>
        <w:t>Les considérants qui précèdent conduisent au rejet du recours aux frais de son auteur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