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BO.2014.0006 vom 17. Juli 2014</w:t>
      </w:r>
    </w:p>
    <w:p>
      <w:r>
        <w:t>VD Tribunal cantonal, 2014-07-17, FR</w:t>
      </w:r>
    </w:p>
    <w:p>
      <w:r>
        <w:rPr>
          <w:b/>
        </w:rPr>
        <w:t xml:space="preserve">Quelle: </w:t>
      </w:r>
      <w:r>
        <w:t>https://mcp.opencaselaw.ch/entscheid/vd_omni_BO.2014.0006</w:t>
      </w:r>
    </w:p>
    <w:p>
      <w:r>
        <w:t>FR: VD_OMNI BO.2014.0006 du 17 juillet 2014</w:t>
      </w:r>
    </w:p>
    <w:p>
      <w:r>
        <w:t>IT: VD_OMNI BO.2014.0006 del 17 luglio 2014</w:t>
      </w:r>
    </w:p>
    <w:p>
      <w:pPr>
        <w:pStyle w:val="Heading2"/>
      </w:pPr>
      <w:r>
        <w:t>Regeste</w:t>
      </w:r>
    </w:p>
    <w:p>
      <w:r>
        <w:t>X.________/Office cantonal des bourses d'études et d'apprentissage | Rejet du recours contre la décision de l'OCBE qui réclame la restitution d'une partie de la bourse octroyée au recourant, ce dernier ayant conclu un partenariat enregistré au cours de l'année académique. Même si le partenaire enregistré du recourant ne réalise aucun revenu et ne bénéficie pas en l'état de prestations de l'aide sociale, c'est à juste titre que l'OCBE l'a traité comme s'il bénéficiait du revenu d'insertion et a retenu à titre de revenu hypothétique un montant permettant de couvrir ses charges. Par ailleurs, il appartenait au recourant de demander dès le début de ses études une modification de la contribution d'entretien qu'il verse à son fils; le montant de la bourse n'a pas à tenir compte de cette dernière.</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Le recourant conteste la décision attaquée en faisant valoir que, lorsque l'autorité intimée a calculé le montant de la bourse à laquelle il avait droit, elle aurait dû tenir compte de sa situation familiale, soit du fait que d'une part son partenaire n'exerce pas d'activité lucrative et est donc à sa charge et que d'autre part il paye une contribution d'entretien à son fils et lui rend régulièrement visite à Berne. a) Toute personne remplissant les conditions fixées par la loi vaudoise du 11 septembre 1973 sur l'aide aux études et à la formation professionnelle (LAEF; RSV 416.11) a droit au soutien financier de l'Etat (art. 4 al. 1 LAEF). aa) Ce soutien est subsidiaire puisqu'il est destiné à compléter celui de la famille, au besoin à y suppléer (art. 2 al. 1 LAEF) . La nécessité de la mesure du soutien à accorder dépend donc des moyens financiers dont le requérant et ses père et mère disposent pour assumer les frais d'études, de formation et d'entretien du requérant.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LAEF) ou si, depuis dix-huit mois au moins, le requérant majeur est domicilié dans le canton de Vaud et s'y est rendu financièrement indépendant (art. 12 ch. 2, 1 ère phrase, LAEF). Est réputé financièrement indépendant notamment le requérant âgé de plus de vingt-cinq ans qui a exercé une activité lucrative pendant douze mois en principe (art. 12 ch. 2, 3 ème phrase LAEF). bb) Les critères permettant de déterminer la capacité financière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Pour établir la capacité financière du requérant marié ou lié par un partenariat enregistré, on tient compte de celle de son conjoint ou de son partenaire (art. 17 LAEF). L'art. 18 LAEF précise que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Sont prises en considération pour le calcul du coût des études, toutes les dépenses qu'elles nécessitent, y compris celles qui résultent de la distance entre le domicile et le lieu des études (art. 19 LAEF). Le soutien de l'Etat est accordé quand les charges, augmentées du coût des études du requérant, excèdent le revenu (art. 20 LAEF). Selon l'art. 8 al. 1 du règlement d'application de la LAEF du 21 février 1975 (RLAEF; 416.11.1), la mesure dans laquelle les père et mère peuvent subvenir aux coûts des études et d'entretien du requérant dépendant est appréciée en comparant les revenus et la fortune de la famille avec ses charges normales. Ces charges correspondent aux frais mensuels minimum d'une famille pour l'alimentation, le loyer, les services industriels, l'équipement, le ménage, l'habillement, les assurances, le dentiste, les impôts, les loisirs et les divers (art. 8 al. 2 RLAEF). Les charges mensuelles de la famille des requérants dépendants et celles des requérants indépendants sont fixées par le barème du Conseil d'Etat (art. 8 al.2bis RLAEF). Cette règlementation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(voir notamment BO. 2012.0017 du 7 septembre 2012; BO.2008.0169 du 1 er avril 2010; BO.2005.0084 du 1 er septembre 2005). b) aa) En l'espèce, il n'est pas contesté que le recourant doit être considéré comme financièrement indépendant à l'égard de ses parents. Par ailleurs, il ne dispose d'aucun revenu propre depuis le début de sa formation. bb) Concernant les charges mensuelles d'une personne indépendante vivant à Lausanne, le barème pour l’attribution des bourses d’études et d’apprentissage adopté par le Conseil d'Etat (dernière révision : 1 er juillet 2009) prévoit qu'elles se montent à 1'760 francs pour le requérant seul et sans charge de famille (cf. art. B.2.1 du barème), à 2'700 francs pour le requérant marié ou lié par un partenariat enregistré et sans charge de famille (cf. art. B.2.2 du barème) et à 3'700 francs pour le requérant en couple avec un enfant (cf. art. B.2.3 du barème). En l'occurrence, l'autorité intimée a retenu que les charges du recourant se montaient à 1'760 francs par mois pour la période précédant la conclusion de son partenariat enregistré, soit d'août à décembre 2013, puis à 1'350 francs (2'700 francs/2) par mois dès la conclusion de ce dernier, soit de janvier à juin 2014. aaa) Le but de la LAEF est d'encourager financièrement l'apprentissage et la poursuite des études après le terme de l'obligation scolaire (art. 1 LAEF) et non pas de remplacer d'autres prestations sociales. Même si le partenaire du recourant ne réalise aucun revenu et ne bénéficie pas en l'état de prestations de l'aide sociale, son entretien ne saurait dès lors être garanti par le biais d'une bourse allouée au recourant. C'est donc à bon droit que l'autorité intimée a traité le partenaire enregistré du recourant comme s'il bénéficiait du revenu d'insertion et a, conformément à la jurisprudence (voir BO.2010.0031 du 30 décembre 2010; BO.2010.0032 du 30 décembre 2010), retenu à titre de revenu hypothétique le montant permettant de couvrir ses charges arrêtées dans le barème, soit 16'200 francs (1'350 francs x 12 mois). bbb) Le recourant n'habite pas avec son fils, mais il lui verse une contribution d'entretien tous les mois et se rend régulièrement à Berne pour exercer son droit de visite. Au préalable, on relèvera que le calcul de la bourse octroyée au recourant par décision sur réclamation du 17 mai 2013 ne tenait pas compte du fils du recourant et que ce dernier n'a pas recouru contre cette décision. La décision du 13 juillet 2013 qui a été révoquée n'en tenait pas non plus compte et le recourant n'a pas déposé de réclamation contre cette dernière. Il a par contre demandé à l'OCBE de tenir compte de ces éléments lorsqu'il a déposé sa réclamation contre la décision du 31 janvier 2014. Ceci dit, on doit rappeler que, comme mentionné au considérant 2a/bb ci-dessus, les dépenses à prendre en compte dans le calcul de l'allocation d'une bourse sont préétablies et ne varient pas d'un requérant à l'autre. Les frais engendrés par les déplacements effectués par le recourant pour voir son fils ne sauraient dès lors constituer un poste spécifique dans le calcul du montant de la bourse. Ils font partie des charges normales du recourant qui comprennent notamment les loisirs et autres dépenses diverses (art. 8 al. 2 RLAEF). La question est plus délicate en ce qui concerne la contribution d'entretien versée par le recourant. Dans l'arrêt BO.2005.0084 du 1 er septembre 2005 cité par l'autorité intimée, le Tribunal administratif (dans un litige concernant le financement de la formation d'un enfant) a relevé que devaient être considérés comme enfants à charge non seulement les enfants mineurs et majeurs qui étaient en formation, mais également ceux qui avaient terminé leurs études s'ils étaient soutenus financièrement par leurs parents. Le Tribunal administratif n'a pas indiqué que ces enfants devaient obligatoirement faire ménage commun avec le boursier pour pouvoir être considérés comme enfants à charge. Dans un arrêt relativement ancien (BO.1998.0148 du 26 février 1999), le Tribunal administratif a confirmé une décision de l'OCBE, en relevant notamment que dans son calcul, cet office avait estimé que la fille du boursier dépendant était à la charge de la mère et du beau-père de ce dernier et ainsi inclus une part de 700 francs (montant prévu à l'époque pour un enfant mineur) lui afférent dans les charges familiales, alors qu'elle ne vivait pas avec eux et que son père lui versait une contribution d'entretien de 400 francs par mois. Le Tribunal administratif a cependant précisé qu'aucune base légale ne soutenait cette pratique. Dans un autre arrêt (BO.2000.0121 du 8 novembre 2000), le tribunal a inclus dans le calcul des charges normales afférentes au boursier le montant de la contribution d'entretien de 450 francs versée par ce dernier à son enfant, pour tenir compte du fait que la mère de l'enfant qui bénéficiait de la contribution d'entretien était également au bénéfice d'une bourse et que la charge de 700 francs prévue pour son enfant mineur était partiellement compensée par cette contribution d'entretien. Cette situation particulière diffère dès lors du cas d'espèce. Le montant de la contribution d'entretien est notamment fixé en tenant compte du revenu et de la fortune des parents (285 al. 1 du Code civil suisse du 10 décembre 1907 [CC; RS 210]). Le montant de cette dernière peut être réduite dès que des changements déterminés interviennent dans les ressources des père et mère. Dans le cas présent, le recourant devait verser en 2013 une contribution d'entretien de 830 francs par mois à son fils mineur et doit lui verser depuis le 1 er janvier 2014 une contribution d'entretien de 831 francs par mois. En fait, dans la majeure partie des affaires traitées par la cour de céans, le requérant de la bourse est le bénéficiaire de la contribution d'entretien et non pas le débiteur de cette dernière (voir notamment BO.2013.0032 du 9 décembre 2013 et les arrêts cités). En principe, dans ce cas de figure, pour calculer le droit à la bourse, on tient compte du revenu du parent à qui la garde de l'enfant a été attribuée auquel on ajoute le montant de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LAEF. Ce système ne se justifie toutefois plus lorsque l'enfant est devenu majeur. On peut également tenir compte d'un montant supérieur à celui de la contribution d'entretien effectivement payée, si les requérants de la bourse ont accepté une contribution d'entretien d'un montant inférieur à celui auquel ils avaient droit (BO.2013.0032 déjà cité, consid.2e), la bourse allouée ne devant pas servir à permettre au parent débiteur de la contribution d'entretien de faire des économies sur le dos de l'Etat. Depuis le début de sa formation en février 2013, le recourant n'a plus réalisé de revenu. Il lui appartenait de s'adresser à l'autorité compétente pour demander une modification de la contribution d'entretien, afin que le montant de cette dernière soit fixé en tenant compte de ses capacités financières. Le montant de la bourse qui lui est octroyée ne saurait être calculé en tenant compte de cette contribution d'entretien, car cela aurait pour conséquence de détourner cette aide financière à la formation de son but premier (la bourse d'études serait en effet augmentée par rapport au tarif fondé sur des charges mensuelles types, non pas pour payer la formation, mais pour payer une contribution d'entretien que l'intéressé n'est plus en mesure d'assumer à cause de sa situation d'étudiant). ccc) Le calcul de l'autorité intimée qui a consisté à retenir que d'août à décembre 2013 les charges mensuelles du recourant se montaient à 1'760 francs, puis de janvier à juin 2014 à 1'350 franc (2'700 /2), est dès lors conforme à la législation en vigueur.</w:t>
      </w:r>
    </w:p>
    <w:p>
      <w:r>
        <w:rPr>
          <w:b/>
        </w:rPr>
        <w:t>E. 3</w:t>
      </w:r>
    </w:p>
    <w:p>
      <w:r>
        <w:t>Le cas du bénéficiaire qui omet de déclarer un fait nouveau au sens du premier alinéa du présent article est assimilé à celui du requérant qui a obtenu une aide sur  la foi d'indications inexactes (loi, art. 30)." L'art. 30 LAEF auquel renvoie l'art. 15 al. 3 RLAEF dispose: "Lorsqu'une allocation a été touchée indûment, sur la foi d'indications inexactes, sa restitution est exigée, sans préjudice des poursuites pénales contre les personnes responsables." Selon la jurisprudence rappelée dans l'arrêt BO.2010.0030 du 18 avril 2011, la loi elle-même ne prévoit pas de conséquence à l'omission d'une déclaration au sens de l'art. 25 LAEF. Le règlement dispose en revanche, à son art. 15 al. 3, que le cas du bénéficiaire qui omet de déclarer un tel fait est assimilé à celui du requérant qui a obtenu une aide sur la foi d'indications inexactes, au sens de l'art. 30 de la loi. D'après cet art. 30, lorsqu'une allocation a été touchée indûment, sur la foi d'indications inexactes, sa restitution est exigée. La jurisprudence n'a pas vu d'obstacle à ce que le bénéficiaire omettant de procéder à l'information requise par l'art. 25 LAEF soit ainsi tenu à restitution (BO.2008.0078 du 5 mars 3009; BO.2008.0020 du 27 juin 2008; BO.2007.0052 du 27 juin 2008; BO.2006.0076 du 1 er mars 2007; BO.2004.0071 du 9 février 2005; BO.1999.0014 du 21 octobre 1999; BO.1998.0128 du 26 février 1999). L'arrêt BO.2006.0076 précise même que la bonne foi invoquée par le bénéficiaire ne s'oppose pas à l'obligation de rembourser des prestations indues lorsque la personne qui les a reçues se trouve encore enrichie lors de la répétition (v. art. 64 CC, qui énonce une règle générale applicable également en droit public [v. ATF 115 V 115, consid. 3b, p. 118 et les références citées]); or, l'administré qui s'est servi de la prestation indue pour faire des dépenses nécessaires, par exemple payer des dettes ou pourvoir à son entretien, est considéré comme toujours enrichi et, par conséquent, astreint à restituer (BO.2011.0022 du 24 avril 2012). b) Dans le cas présent, le recourant a conclu son partenariat enregistré le 14 janvier 2014 et en a informé l'OCBE le 22 janvier 2014. Or, le montant de 7'920 francs qui a été versé à l'intéressé le 18 janvier 2014 ne lui aurait certainement pas été remis en totalité si l'autorité intimée avait été informée plus tôt. Le recourant doit dès lors être astreint à rembourser le montant de 2'450 francs.</w:t>
      </w:r>
    </w:p>
    <w:p>
      <w:r>
        <w:rPr>
          <w:b/>
        </w:rPr>
        <w:t>E. 4</w:t>
      </w:r>
    </w:p>
    <w:p>
      <w:r>
        <w:t>Le recourant se plaint à tort de ne pas avoir pu s'acquitter de l'écolage pour le deuxième semestre à la HEP-VD, puisque le calcul de la bourse qui lui a été allouée prend en compte un montant de 800 francs par année à titre de frais d'écolage et que le coût de la formation est de 400 francs par semestre (300 francs pour les droits d’inscription aux cours (semestriels et 100 francs de taxe semestrielle: 100.-; voir site internet: http://futur-etudiant.hepl.ch, consulté le 18 juin 2014).</w:t>
      </w:r>
    </w:p>
    <w:p>
      <w:r>
        <w:rPr>
          <w:b/>
        </w:rPr>
        <w:t>E. 5</w:t>
      </w:r>
    </w:p>
    <w:p>
      <w:r>
        <w:t>Le recourant invoque également à tort une violation de l'art. 12 de la Constitution fédérale de la Confédération suisse du 18 avril 1999 (Cst; RS 101), qui garantit le droit d'obtenir de l'aide dans des situations de détresse. En effet, d ans le canton de Vaud, cette garantie est mise en œuvre par la loi du 2 décembre 2003 sur l'action sociale vaudoise (LASV ; RSV 850.051). La législation sur les bourses d'études et d'apprentissage n'a pas pour mission de subvenir aux besoins des personnes se trouvant dans une situation de détresse, mais uniquement de favoriser l'accès aux formations aux personnes qui n'auraient pas les moyens financiers nécessaires. Or, comme examiné ci-dessus, le montant de la bourse octroyé au recourant est conforme à la législation. Cette décision ne serait pas différente si le recourant était un citoyen suisse, de sorte qu'on ne voit pas pour quels motifs le recourant met en avant le fait que la formation des étrangers est une des priorités des autorités politiques vaudoises pour favoriser leur intégration.</w:t>
      </w:r>
    </w:p>
    <w:p>
      <w:r>
        <w:rPr>
          <w:b/>
        </w:rPr>
        <w:t>E. 6</w:t>
      </w:r>
    </w:p>
    <w:p>
      <w:r>
        <w:t>Il résulte des considérants qui précèdent que le recours doit être rejeté et la décision attaquée confirmée. Les frais de la cause sont mis à la charge du recourant qui succombe (art. 49 al. 1 LPA-VD). L'allocation de dépens n'entre pas en ligne de compte, le recourant n'obtenant pas gain de cause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