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BO.2013.0022 vom 11. September 2013</w:t>
      </w:r>
    </w:p>
    <w:p>
      <w:r>
        <w:t>VD Tribunal cantonal, 2013-09-11, FR</w:t>
      </w:r>
    </w:p>
    <w:p>
      <w:r>
        <w:rPr>
          <w:b/>
        </w:rPr>
        <w:t xml:space="preserve">Quelle: </w:t>
      </w:r>
      <w:r>
        <w:t>https://mcp.opencaselaw.ch/entscheid/vd_omni_BO.2013.0022</w:t>
      </w:r>
    </w:p>
    <w:p>
      <w:r>
        <w:t>FR: VD_OMNI BO.2013.0022 du 11 septembre 2013</w:t>
      </w:r>
    </w:p>
    <w:p>
      <w:r>
        <w:t>IT: VD_OMNI BO.2013.0022 del 11 settembre 2013</w:t>
      </w:r>
    </w:p>
    <w:p>
      <w:pPr>
        <w:pStyle w:val="Heading2"/>
      </w:pPr>
      <w:r>
        <w:t>Regeste</w:t>
      </w:r>
    </w:p>
    <w:p>
      <w:r>
        <w:t>X.________/Office cantonal des bourses d'études et d'apprentissage | En principe, l'activité lucrative exercée par un étudiant durant ses études ne confère pas l'indépendance financière ouvrant le droit à une bourse (rappel de jurisprudence). Pas d'exception pour le recourant qui, pendant les 12 mois qui ont précédé la formation pour laquelle l'aide est demandée a réalisé un revenu (de 14'050 fr.) qui, même s'il lui a permis d'assurer seul son entretien, reste modeste et ne peut être qualifié que d'accessoire. L'octroi d'un prêt est en outre exclu, le recourant ayant refusé une aide de son père. Recours au Tribunal fédéral déclaré irrecevable (2C_954/2013 du 27 mai 2014).</w:t>
      </w:r>
    </w:p>
    <w:p>
      <w:pPr>
        <w:pStyle w:val="Heading2"/>
      </w:pPr>
      <w:r>
        <w:t>Erwägungen</w:t>
      </w:r>
    </w:p>
    <w:p>
      <w:r>
        <w:rPr>
          <w:b/>
        </w:rPr>
        <w:t>E. 1</w:t>
      </w:r>
    </w:p>
    <w:p>
      <w:r>
        <w:t>er septembre 2011 au 31 août 2012 (arrêts TA BO.2006.0004 du 26 juin 2006; BO.2002.0038 du 20 juin 2002; BO.2001.0065 du 5 novembre 2001 et arrêts TC BO.2010.0021 du 27 septembre 2010; BO.2007.0207 du 2 octobre 2008; BO.2007.0191 du 20 février 2008 précités). Le montant total des revenus réalisés pendant cette période s'élève à 14'050 fr. 50, soit à un montant inférieur au seuil minimal de 16'800 fr. fixé par le barème. Les revenus ont en outre été à trois reprises inférieurs à la somme minimale de 700 fr. figurant également dans le barème et aucun montant n'a été perçu en juin 2012, mois pendant lequel le recourant a présenté des examens. Or, quoiqu'il en soit de l'aspect purement quantitatif des choses et sans qu'il soit nécessaire de se prononcer sur la légalité des seuils de revenus figurant dans le barème, le fait est que, durant la période en question, le recourant poursuivait ses études de droit. Or, de jurisprudence constante, l'acquisition de l'indépendance financière ne saurait être considérée comme acquise pendant les études. Comme dit précédemment, soit un requérant est étudiant auquel cas il ne peut pas acquérir son indépendance financière, soit il exerce une activité lucrative lui permettant d'acquérir cette indépendance. La jurisprudence réserve certes des cas exceptionnels. L'arrêt BO.2007.0207 précité rappelle ainsi que la jurisprudence a ainsi admis implicitement que l'acquisition de l'indépendance financière pouvait néanmoins survenir au cours des études : tel était ainsi le cas d'un étudiant qui, ayant obtenu sa licence en psychologie, avait continué ses études pour devenir logopédiste et, en parallèle, avait été engagé en qualité notamment de maître auxiliaire, avant de solliciter l'aide de l'Etat pour effectuer un stage à temps complet en logopédie pendant l'année scolaire 2005-2006, étant précisé que le salaire réalisé pendant douze mois s'élevait à 20'862 fr. (arrêt BO.2006.0004 du 29 juin 2006). Dans un autre arrêt, le tribunal a considéré qu'un étudiant en lettres, ayant travaillé pendant douze mois pour un salaire de l'ordre de 32'000 fr. après le début de ses études, avait acquis un statut de requérant financièrement indépendant de ses parents (arrêt BO.2007.0191 du 29 juin 2006, dont l'état de fait n'indique néanmoins pas clairement si l'étudiant a interrompu momentanément ses études ou poursuivi celles-ci pendant qu'il a réalisé les gains en question; dans cet arrêt, n'a pas été abordé en outre le fait que pendant la période en cause, le requérant vivait chez ses parents et n'avait donc pas un domicile distinct de ceux-ci). Quant à l'arrêt BO.2007.0207 précité, il a dénié la qualité d'indépendant à un étudiant qui avait certes réalisé pendant la période déterminante de douze mois des gains s'élevant à plus de 24'000 fr. mais qui avait acquis ce revenu pendant qu'il accomplissait sa cinquième année de médecine. Le tribunal a considéré qu'il avait poursuivi ses études à plein temps, sans interruption, de sorte que ses gains ne pouvaient être qu'accessoires et que si leur montant était largement supérieur au minimum fixé par le barème, il n'était en définitive pas considérable. Le tribunal a également retenu qu'environ 1/5 ème des gains avaient été acquis au titre de rémunération des stages successifs inclus obligatoirement dans le cursus universitaire et que peu importait, sous cet angle, que le recourant allègue avoir pu assurer la totalité de son entretien avec ses ressources limitées (environ 2'000 fr. par mois). Dans le cas d'espèce, le recourant a réalisé pendant les douze mois qui ont précédé le début du Master un revenu de 14'050 fr., ce qui est certes parfaitement méritoire, mais est largement inférieur aux montants réalisés par les requérants auxquels le tribunal a, à titre exceptionnel, reconnu la qualité d'indépendant dans les arrêts BO.2006.0004 et BO.2007.0191 susrappelés. Dans la mesure où le recourant bénéficie d'une subvention pour le paiement de son assurance-maladie et perçoit, une allocation de formation mensuelle de 250.- versée par le Fonds cantonal par la famille, on doit considérer que ses gains ne suffisent pas à le faire reconnaître comme indépendamment financièrement au sens de la loi. En outre, à l'exemple de l'étudiant en médecine de l'arrêt BO.2007.0207 précité, le recourant a poursuivi ses études à plein temps et sans interruption, de sorte que ses gains, relativement modestes, ne peuvent être qu'accessoires, même s'ils lui ont permis d'assurer son entretien. Par ailleurs, si la taxation du recourant retient pour l'année 2010 un revenu de 15'750 fr., sa taxation pour 2011 retient un revenu de 0 fr., cela démontre une nouvelle fois que les gains occasionnés par les différents emplois occupés par le recourant durant ses études sont occasionnels et irréguliers et qu'ils ne peuvent qu'être qualifiés que d'accessoires. Le recourant voit une inégalité de traitement entre sa situation, où il a réalisé en tant qu'apprenti pendant trente-six mois un revenu de plus de 35'000 fr. et en tant que stagiaire pendant seize mois un revenu d'environ 70'000 fr. avant d'arrêter son emploi pour la passerelle Dubs lui permettant de s'inscrire à l'université et la situation d'un gymnasien qui, pour être reconnu indépendant, n'aurait qu'à travailler pendant douze ou dix-huit mois en gagnant 700 fr. par mois avant d'entreprendre ses études universitaires. La jurisprudence reconnaît certes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(v. par exemple l'arrêt BO.2005.0088 du 3 novembre 2005). Mais quoiqu'en dise le recourant, les situations évoquées ne sont pas comparables. Le recourant ne prétend pas que les revenus acquis durant son apprentissage et son stage lui auraient permis de vivre jusqu'au début de ses études sur ses économies. Au contraire, le recourant reconnaît avoir dû multiplier les petits jobs pour subvenir à ses besoins. Enfin, si le recourant a quitté une première fois le logement familial pendant son apprentissage, il est retourné vivre chez ses parents en 2008, recevant ainsi une aide de leur part entre 2008 et juin 2009, date de son départ définitif. Dans ces conditions, c'est à juste titre que l'autorité intimée a considéré que les revenus du recourant n'étaient pas de nature à lui conférer la qualité de requérant financièrement indépendant, cela même si, concrètement, depuis le début de ses études de droit, le recourant vit sans le soutien financier de sa famille. Pour le surplus, le recourant ne remet pas en cause le calcul de l'autorité intimée fondé sur son statut de dépendant, qui exclut toute allocation.</w:t>
      </w:r>
    </w:p>
    <w:p>
      <w:r>
        <w:rPr>
          <w:b/>
        </w:rPr>
        <w:t>E. 2</w:t>
      </w:r>
    </w:p>
    <w:p>
      <w:r>
        <w:t>Invoquant le manque de soutien financier de ses parents, le recourant sollicite l'octroi d'un prêt. En application de l'art. 9 al. 1 LAEF, sous réserve des exceptions prévues par la loi, l'aide aux études et à la formation professionnelle est accordée sous la forme d'allocations à fonds perdu. Des prêts peuvent être accordés même en dehors des cas prévus par la loi et à titre complémentaire (al. 2). Si les parents refusent d'accorder le soutien financier qu'on serait en droit d'attendre de leur part, le montant de l'allocation ne dépassera pas celui qui serait octroyé si le requérant bénéficiait du soutien de ses parents; un prêt pourra être accordé pour compléter ou remplacer l'allocation (art. 15 al. 1 LAEF). Toutefois, si le requérant refuse le soutien financier de ses parents, aucune aide financière de l'Etat ne peut lui être accordée (al. 2). En l'occurrence, le père du recourant a proposé par écrit à son fils la somme de 14'000 fr. pour ses études. Le recourant a refusé cette somme. En raison du conflit important qui l'oppose à ses parents, le recourant dit n'avoir aucune confiance dans la proposition de son père. Eu égard aux graves difficultés rencontrées dans le passé, il ne souhaite plus devoir recourir à l'aide de ses parents. Or, comme rappelé ci-dessus, en matière de bourse d'études, le soutien de l'Etat est subsidiaire à celui des parents. Il n'y a en conséquence pas lieu d'octroyer des prestations à un requérant qui refuse une aide concrète de la part d'un parent dont la capacité financière permet de couvrir les coûts d'études, même si par le passé celui-ci a rencontré de graves difficultés au sein de sa famille. Partant, l'autorité intimée pouvait refuser l'octroi d'un prêt à l'intéressé.</w:t>
      </w:r>
    </w:p>
    <w:p>
      <w:r>
        <w:rPr>
          <w:b/>
        </w:rPr>
        <w:t>E. 3</w:t>
      </w:r>
    </w:p>
    <w:p>
      <w:r>
        <w:t>Les considérants qui précèdent conduisent au rejet du recours et à la confirmation de la décision attaquée, aux frais du recourant.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