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BO.2011.0022 vom 24. April 2012</w:t>
      </w:r>
    </w:p>
    <w:p>
      <w:r>
        <w:t>VD Tribunal cantonal, 2012-04-24, FR</w:t>
      </w:r>
    </w:p>
    <w:p>
      <w:r>
        <w:rPr>
          <w:b/>
        </w:rPr>
        <w:t xml:space="preserve">Quelle: </w:t>
      </w:r>
      <w:r>
        <w:t>https://mcp.opencaselaw.ch/entscheid/vd_omni_BO.2011.0022</w:t>
      </w:r>
    </w:p>
    <w:p>
      <w:r>
        <w:t>FR: VD_OMNI BO.2011.0022 du 24 avril 2012</w:t>
      </w:r>
    </w:p>
    <w:p>
      <w:r>
        <w:t>IT: VD_OMNI BO.2011.0022 del 24 aprile 2012</w:t>
      </w:r>
    </w:p>
    <w:p>
      <w:pPr>
        <w:pStyle w:val="Heading2"/>
      </w:pPr>
      <w:r>
        <w:t>Regeste</w:t>
      </w:r>
    </w:p>
    <w:p>
      <w:r>
        <w:t>A.X.____________/Office cantonal des bourses d'études et d'apprentissage | Conditions permettant de tenir compte d'une relation de concubinage dans le cadre de l'octroi d'une bourse. Dès lors que la recourante a déclaré, suite à la naissance de leur fille, qu'elle et son concubin subvenaient ensemble aux besoins de leur famille, l'OCBEA était fondé à tenir compte de la situation financière de son concubin pour le calcul de sa bourse (consid. 2). En revanche, il ne pouvait se fonder sur l'art. 25 LAEF pour révoquer les décisions précédentes d'octroi d'une bourse portant sur la période courant depuis la naissance de l'enfant: ce seul événement ne constitue pas en soi un fait nouveau de nature à entraîner la suppression ou la réduction de la bourse de la recourante; celle-ci - qui n'a au demeurant jamais été informée d'une pratique tendant à tenir compte d'un concubinage dès la naissance d'un enfant commun - n'a pas omis d'annoncer un fait relevant au sens de cette disposition et l'OCBEA, bien qu'avisé que la recourante était logée chez un tiers, n'a jamais instruit jusque là la question d'un éventuel lien de concubinage (consid. 3). Recours admis.</w:t>
      </w:r>
    </w:p>
    <w:p>
      <w:pPr>
        <w:pStyle w:val="Heading2"/>
      </w:pPr>
      <w:r>
        <w:t>Erwägungen</w:t>
      </w:r>
    </w:p>
    <w:p>
      <w:r>
        <w:rPr>
          <w:b/>
        </w:rPr>
        <w:t>E. 1</w:t>
      </w:r>
    </w:p>
    <w:p>
      <w:r>
        <w:t>La recourante a adressé son recours à l'autorité intimée le 17 juin 2011, et seulement le 21 juin 2011 au tribunal de céans. Conformément à l'art. 20 al. 2 de la loi du 28 octobre 2008 sur la procédure administrative (LPA-VD; RSV 173.36), le délai de recours est réputé sauvegardé si l'acte est transmis dans le délai à une autorité incompétente. Il y a donc lieu de tenir compte de la date du 17 juin 2011, de sorte que le délai de recours est respecté, et d'entrer en matière sur le fond.</w:t>
      </w:r>
    </w:p>
    <w:p>
      <w:r>
        <w:rPr>
          <w:b/>
        </w:rPr>
        <w:t>E. 2</w:t>
      </w:r>
    </w:p>
    <w:p>
      <w:r>
        <w:t>LAEF, aux solutions qu'offre la législation en matière d'aide sociale pour appréhender la situation des concubins (cf. loi du 2 décembre 2003 sur l'action sociale vaudoise [LASV; RSV 850.051] et règlement du 26 octobre 2005 d'application de la loi du 2 décembre 2003 sur l'action sociale vaudoise [RLASV; RSV 850.051.1]). Cette méthode d'interprétation ne paraît toutefois pas adéquate. Si le RLASV emploie à plusieurs reprises le mot " concubin ", la LAEF et le règlement du 21 février 1975 d'application de la loi du 11 septembre 1973 sur l'aide aux études et à la formation professionnelle (RLAEF; RSV 416.11.1) ne l'utilisent jamais. Le législateur peut attacher des effets de droit public à des rapports de droit privé; c'est ce qu'il a fait en matière d'aide sociale s'agissant des concubins. Mais la LAEF n'attache aucune conséquence particulière à l'existence d'un concubinage, de sorte que l'on ne peut s'écarter du régime qui découle des rapports de droit privé. L'art. 14 al. 2 LAEF permet certes de prendre en compte la capacité financière " des personnes autres que les parents qui subviennent à l'entretien du requérant ", mais non, dans tous les cas, ceux du concubin, qui ne soutient pas forcément son compagnon et n'en a pas systématiquement l'obligation. Par ailleurs, la législation en matière de bourses d'études recourt dans une plus large mesure à des forfaits pour déterminer les besoins financiers de l'administré; de ce fait, elle s'attache moins fidèlement à la réalité économique que ne le fait la réglementation en matière d'aide sociale. Ce schématisme plus accentué enjoint à ne pas reprendre systématiquement les solutions détaillées prévues par la LASV et ses dispositions d'application. h) C'est donc à tort que l'office intimé a inclus dans les revenus de la recourante ceux de son concubin. La décision de l'office doit donc être annulée et un nouveau calcul fait sans que soient pris en compte les revenus du compagnon de la recourante. Celui-ci a cependant une obligation d'entretien envers leur enfant commun (art. 276 CC). Le montant de la pension due à ce titre doit être inclus dans les revenus de la recourante, à l'instar de ce que la recourante perçoit pour son premier enfant. Pour déterminer ce montant, l'office se basera sur la convention d'entretien approuvée par l'autorité tutélaire (art. 287 CC), si une telle convention existe; dans le cas contraire, il déterminera l'étendue de la contribution d'entretien qui pourrait être mis à charge du père de l'enfant en application de l'art. 285 CC. Corollairement, comme les revenus du concubin ne sont pas pris en compte, la recourante doit être considérée, pour le calcul des charges, comme une personne seule avec deux enfants. i) Dans sa séance du 9 novembre 2010, le Grand Conseil du Canton de Vaud a adopté la loi sur l'harmonisation et la coordination de l'octroi des prestations sociales et d'aide à la formation et au logement cantonales vaudoises (LHPS; publication au RSV prévue sous cote 850.03) et la loi modifiant la loi du 11 septembre 1973 sur l'aide aux études et à la formation professionnelle (LAEF), qui ne sont pas encore entrées en vigueur. La loi modifiant la LAEF prévoit de remplacer l'art. 16 al. 1 LAEF par le texte suivant : " Art. 16 1 La loi sur l'harmonisation et la coordination de l'octroi des prestations sociales et d'aide à la formation et au logement cantonales vaudoises est applicable en ce qui concerne le calcul du revenu déterminant, la composition de l'unité économique de référence et la hiérarchisation des prestations sociales." L'art. 10 al. 1 LHPS dispose que l'unité économique de référence comprend notamment le partenaire vivant en ménage commun avec la personne titulaire du droit. Ainsi, ces dispositions entraîneront la prise en compte, dans le calcul des bourses d'études, du revenu du concubin du requérant. Le nouvel art. 16 al. 1 LAEF et l'art. 10 al. 1 LHPS ne sont cependant pas encore entrées en vigueur, de sorte qu'il n'y a pas lieu de s'écarter du raisonnement tenu ci-dessus." c) Dans le cas présent, l’autorité intimée a sollicité, après la naissance de la fille de la recourante, des informations complémentaires de cette dernière, afin de déterminer l’existence d’un éventuel soutien financier de son concubin. La recourante a produit à cet égard deux contrats de bail respectivement pour le logement et une place de parc extérieure, établis au nom de son concubin, ainsi qu’une convention d’entretien du 9 janvier 2011 conclue entre les concubins au sujet de leur fille et approuvée le 19 janvier 2011 par la Justice de paix du district de Lausanne. Aux termes de cette convention, son compagnon s’engage à contribuer à l’entretien de leur enfant commun, à raison de 500 fr. par mois jusqu’à ce que l’enfant ait atteint l’âge de six ans révolus, de 650 fr. jusqu’à l’âge de douze ans révolus et de 800 fr. jusqu’à la majorité de l’enfant. La recourante a notamment expliqué, dans un courriel du 10 février 2012, que son ami avait complété toutes les charges supplémentaires provenant de leur enfant. En ce qui concernait la répartition des charges de famille, il était " difficile de faire précisément une répartition des tâches, car nous sommes ensemble pour subvenir à nos besoins à tous les trois ". La recourante a indiqué le budget suivant : " A.X.________ : Loyer : 400.- Assurances maladies : 150.- Frais d’études pour l’année : 1'300.- environ Alimentations : 300.- Charges diverses : 500.- Y.________ : Loyer : 705.- Assurances maladies : 320.- Assurances maladies pour notre fille : 95.- Frais d’études : 100.- Alimentation : 400.- Charges diverses : 1'000.- " Se fondant sur ces renseignements, l’autorité intimée conclut au maintien de sa décision, dès lors qu’il "semblerait qu’il existe une convention d’entretien tacite entre la recourante et son concubin", dans la mesure ou la détermination du budget et la répartition des charges laissent entrevoir que son concubin contribue dans une plus large mesure aux frais du ménage, lui accordant ainsi un soutien de fait. En outre, le bail à loyer est au seul nom du concubin . Cette appréciation doit être nuancée: que le bail à loyer soit au seul nom du concubin n’apparaît pas déterminant en soi. On peut en effet relever à cet égard que la recourante sous-loue une partie de l’appartement de son compagnon depuis 2008 au moins, sans que cet élément n’ait été jugé pertinent dans un éventuel soutien de fait jusqu’ici. L’on ne voit pas pourquoi il en irait différemment aujourd’hui. Quant à la répartition des charges, elle est relativement vague mais semble tout de même indiquer que le concubin de la recourante contribue plus qu'elle aux frais du ménage. Finalement, dès lors que la recourante reconnaît former une famille avec son compagnon et son enfant et subvenir ensemble avec lui aux besoins de cette famille, il convient d'admettre une communauté de vie semblable à celle d'un couple marié, de sorte que l'appréciation de l'autorité intimée tendant à tenir compte de la situation financière du concubin de la recourante peut être confirmée, à la différence du cas tranché dans l'arrêt précité du 14 novembre 2011 (BO.2010.0035 ).</w:t>
      </w:r>
    </w:p>
    <w:p>
      <w:r>
        <w:rPr>
          <w:b/>
        </w:rPr>
        <w:t>E. 3</w:t>
      </w:r>
    </w:p>
    <w:p>
      <w:r>
        <w:t>Le cas du bénéficiaire qui omet de déclarer un fait nouveau au sens du premier alinéa du présent article est assimilé à celui du requérant qui a obtenu une aide sur  la foi d'indications inexactes (loi, art. 30)." L'art. 30 LAEF auquel renvoie l'art. 15 al. 3 RLAEF dispose: "Lorsqu'une allocation a été touchée indûment, sur la foi d'indications inexactes, sa restitution est exigée, sans préjudice des poursuites pénales contre les personnes responsables." Selon la jurisprudence rappelée dans l'arrêt BO.2010.0030 du 18 avril 2011, la loi elle-même ne prévoit pas de conséquence à l'omission d'une déclaration au sens de l'art. 25 LAEF. Le règlement dispose en revanche, à son art. 15 al. 3, que le cas du bénéficiaire qui omet de déclarer un tel fait est assimilé à celui du requérant qui a obtenu une aide sur la foi d'indications inexactes, au sens de l'art. 30 de la loi. D'après cet art. 30, lorsqu'une allocation a été touchée indûment, sur la foi d'indications inexactes, sa restitution est exigée. La jurisprudence n'a pas vu d'obstacle à ce que le bénéficiaire omettant de procéder à l'information requise par l'art. 25 LAEF soit ainsi tenu à restitution (BO.2008.0078 du 5 mars 3009; BO.2008.0020 du 27 juin 2008; BO.2007.0052 du 27 juin 2008; BO.2006.0076 du 1 er mars 2007; BO.2004.0071 du 9 février 2005; BO.1999.0014 du 21 octobre 1999; BO.1998.0128 du 26 février 1999). L'arrêt BO.2006.0076 précise même que la bonne foi invoquée par le bénéficiaire ne s'oppose pas à l'obligation de rembourser des prestations indues lorsque la personne qui les a reçues se trouve encore enrichie lors de la répétition (v. art. 64 CC, qui énonce une règle générale applicable également en droit public [v. ATF 115 V 115, consid. 3b, p. 118 et les références citées]); or, l'administré qui s'est servi de la prestation indue pour faire des dépenses nécessaires, par exemple payer des dettes ou pourvoir à son entretien, est considéré comme toujours enrichi et, par conséquent, astreint à restituer (v. André Grisel, Traité de droit administratif, 1984, p. 621). b) Dans le cas présent, la recourante n'a pas omis d'annoncer un fait relevant au sens de l'art. 25 al. 1 let. a LAEF. Elle ne se trouve dès lors pas dans la situation évoquée ci-dessus de l'art. 30 LAEF, applicable par renvoi de l'art. 15 al. 3 RLAEF. La recourante a au contraire annoncé la naissance de sa fille, simultanément à un retard pris dans ses études pour raisons médicales. L'autorité intimée a déduit de ce fait un changement dans la situation familiale de la recourante, justifiant le remboursement d'une partie de sa bourse, dès lors qu'à partir de cette naissance, il convenait de tenir compte de la capacité financière du concubin de la recourante et père de son enfant. Si une telle pratique consistant à tenir compte du soutien effectif d'un concubin lors de l'examen d'une demande de bourse a été confirmée par la jurisprudence précitée, il n'apparaît pas possible de déduire de l'art. 25 al. 1 let. a LAEF une obligation de remboursement en l'espèce, s'agissant d'une bourse déjà octroyée. En effet, la seule naissance de son enfant ne constitue pas en soi un fait nouveau de nature à entraîner la suppression ou la réduction de la bourse de la recourante. Il apparaît au contraire comme un fait susceptible de justifier l'augmentation de l'allocation (art. 25 al. 1 let. b LAEF). Comme rappelé dans l'arrêt précité du tribunal du 14 novembre 2011 (BO.2010.0035 précité), à défaut d'une obligation légale d'entretien entre concubins, la prise en compte de la capacité financière de personnes autres que les parents qui subviennent à l'entretien du requérant indépendant au sens de l'art. 14  al. 2 LAEF n'est possible qu'à la condition que ce soutien soit établi ou qu'on puisse le déduire des circonstances. A cet égard, la naissance d'un enfant dans le cadre d'un concubinage ne suffit pas en soi. A cela s'ajoute que l'autorité intimée, bien qu'avisée du fait que la recourante était logée chez un tiers, n'a à aucun moment instruit la question de l'existence d'un éventuel lien de concubinage ni informé la recourante quant à sa pratique tendant à tenir compte d'une telle relation dès la naissance d'un enfant commun. La recourante pouvait dès lors de bonne foi se fier aux décisions d'octroi d'une bourse, des 13 juillet et 24 août 2010, et dont elle a fait usage. La seule réserve dans les décisions précédentes consistant à exiger de la recourante qu'elle informe l'office d'un changement de sa structure familiale ne permettait pas à cette dernière d'en inférer un devoir de rembourser une bourse déjà octroyée, ce dès la naissance de son enfant. Les conséquences d'un tel remboursement paraissent également particulièrement sévères puisqu'elles pourraient aboutir à la cessation des études entreprises, entraînant alors un risque de remboursement de l'ensemble de la formation (art. 28 LAEF), ce qui serait absurde. Dans ces circonstances, l'autorité intimée ne peut se fonder sur l'art. 25 LAEF pour révoquer les décisions précédentes d'octroi d'une bourse pour l'année académique 2010-2011 et réclamer un remboursement de celle-ci sur cette base.</w:t>
      </w:r>
    </w:p>
    <w:p>
      <w:r>
        <w:rPr>
          <w:b/>
        </w:rPr>
        <w:t>E. 4</w:t>
      </w:r>
    </w:p>
    <w:p>
      <w:r>
        <w:t>Il résulte de ce qui précède que le recours doit être admis et la décision attaquée, annulée. Il est statué sans frais. La recourante, n'ayant pas agi par l'intermédiaire d'un mandataire professionnel,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