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BO.2011.0013 vom 6. Oktober 2011</w:t>
      </w:r>
    </w:p>
    <w:p>
      <w:r>
        <w:t>VD Tribunal cantonal, 2011-10-06, FR</w:t>
      </w:r>
    </w:p>
    <w:p>
      <w:r>
        <w:rPr>
          <w:b/>
        </w:rPr>
        <w:t xml:space="preserve">Quelle: </w:t>
      </w:r>
      <w:r>
        <w:t>https://mcp.opencaselaw.ch/entscheid/vd_omni_BO.2011.0013</w:t>
      </w:r>
    </w:p>
    <w:p>
      <w:r>
        <w:t>FR: VD_OMNI BO.2011.0013 du 6 octobre 2011</w:t>
      </w:r>
    </w:p>
    <w:p>
      <w:r>
        <w:t>IT: VD_OMNI BO.2011.0013 del 6 ottobre 2011</w:t>
      </w:r>
    </w:p>
    <w:p>
      <w:pPr>
        <w:pStyle w:val="Heading2"/>
      </w:pPr>
      <w:r>
        <w:t>Regeste</w:t>
      </w:r>
    </w:p>
    <w:p>
      <w:r>
        <w:t>X.________ c/Office cantonal des bourses d'études et d'apprentissage | Bourse de 6'950 fr. accordée à une étudiante en droit à l'Université de Lausanne, dont les parents sont séparés et qui vit avec sa mère, son frère et sa soeur. Recours rejeté. La recourante, âgée de moins de vingt-cinq ans et qui n'a pas exercé d'activité lucrative dans les dix-huit mois qui ont précédé le début des études pour lesquelles elle demande l'aide de l'Etat doit être considérée comme financièrement dépendante de ses parents. Dès lors, la nécessité et la mesure du soutien à lui accorder dépendent des moyens financiers dont ses père et mère disposent pour assumer ses frais d'études, de formation et d'entretien (art. 14 al. 1 LAEF) (consid 1b). La recourante étant majeure, les revenus de son père doivent être pris en compte dans leur globalité pour la détermination du revenu familial déterminant (consid. 2b).</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LAEF a droit au soutien financier de l'Etat. Les conditions financières reposent sur l'un des principes essentiels de la LAEF,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LAEF). Il n'est fait abstraction de la situation financière des parents que si, depuis dix-huit mois au moins, le requérant majeur est domicilié dans le canton de Vaud et s'y est rendu financièrement indépendant, ou si d'autres personnes que ses parents subviennent à son entretien (art. 14 al. 2 LAEF). Est réputé financièrement indépendant au sens de la LAEF le requérant âgé de moins de 25 ans qui a exercé une activité lucrative continue, en principe pendant dix-huit mois immédiatement avant le début des études pour lesquelles il demande l'aide de l'Etat (art. 12 ch. 2 al. 2 LAEF). Lorsque le requérant est âgé de plus de 25 ans, il doit avoir exercé une activité lucrative pendant douze mois en principe (art. 12 ch. 2 al. 3). b) En l'espèce, la recourante, âgée de moins de vingt-cinq ans, n'a pas exercé d'activité lucrative dans les dix-huit mois qui ont précédé le début des études pour lesquelles l'aide de l'Etat est demandée. Il s'ensuit qu'elle doit encore être considérée comme financièrement dépendante de ses parents. Dès lors, la nécessité et la mesure du soutien à lui accorder dépendent des moyens financiers dont ses père et mère disposent pour assumer ses frais d'études, de formation et d'entretien (art. 14 al. 1 LAEF).</w:t>
      </w:r>
    </w:p>
    <w:p>
      <w:r>
        <w:rPr>
          <w:b/>
        </w:rPr>
        <w:t>E. 2</w:t>
      </w:r>
    </w:p>
    <w:p>
      <w:r>
        <w:t>a) Les critères pour déterminer la capacité financière des parents sont énumérés aux art. 16 à 18 LAEF. L'art. 16 LAEF est libellé de la manière suivante: "Entrent en ligne de compte pour l'évaluation de la capacité financière: 1)  les charges, à savoir les dépenses d'entretien et de logement; 2)  les ressources, à savoir: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LAEF prévoit que: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Selon l'art. 8 al. 2 RLAEF,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Les art. 11 et 11a al. 1 et 2 RLAEF, qui précisent la portée de l'art. 18 LAEF, prévoient que: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L'art. 11b RLAEF dispose ce qui suit: "Sous réserve de l'article 33, le droit à l'aide financière est déterminé comme suit: a. l'insuffisance du revenu familial par rapport aux charges reconnues à l'article 8 est comblée jusqu'à concurrence du montant plafond fixé dans le barème, coût d'études en sus; b. l'excédent du revenu familial par rapport aux charges reconnues à l'article 8 est réparti entre les membres de la famille, à raison d'une part par personne; c. si la part de l'excédent du revenu familial afférente au requérant est égale ou supérieure au coût des études, aucune aide n'est octroyée." Les principes qui ont guidé le Conseil d'Etat lors de l'adoption de ces dispositions réglementaires sont les suivants: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calculés selon le tarif le plus économique ou, le cas échéant, les frais de logement hors de la famille (let. d);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RLAEF). Le soutien de l’Etat est accordé quand les charges, augmentées du coût des études du requérant, excèdent le revenu (art. 20 LAEF). Sans doute la loi présente-t-elle dans la définition des conditions financières donnant droit à la bourse un certain schématisme, mais le Tribunal ne peut que s’y conformer (cf. arrêt BO 2005.0010 du 19 mai 2005, et les références citées). b) Le revenu familial déterminant (capacité financière) est constitué du code 650 de la décision de taxation définitive relative à la période fiscale de référence. La période fiscale de référence est celle qui précède l’année civile précédant la demande (art. 10 al. 1 RLAEF). Aux termes de l'art. 10c al. 1 RAE, "Si les parents déclarent leurs impôts de manière séparée, l'office additionne les revenus résultant des deux décisions de taxation ainsi que les charges respectives." En l’espèce, la situation est particulière, car les décisions de taxation relatives à la période de référence ne sont pas représentatives des données actuelles, les parents de la recourante s'étant séparés en 2009. S’agissant du revenu de la cellule familiale que constituent la mère, la recourante et le frère et la soeur de celle-ci, l’autorité intimée a pris en compte un montant de 39'600 fr., correspondant à celui qui a été alloué à la mère de la recourante par le Centre social régional (CSR) au titre du revenu d'insertion (constitué par les charges de la mère et du frère et de la soeur de la recourante, y compris la part de la pension alimentaire leur afférant, ainsi que les allocations familiales), et celui de 8'550 francs, correspondant au revenu de la recourante (comprenant sa part de la pension alimentaire, ainsi que son allocation de formation), ce qui constitue un total de 48'150 francs. Il convient ensuite de déduire de ces revenus les charges normales; elles s'élèvent, compte tenu du lieu de domicile de la cellule, à 4'400 fr. par mois, soit 52'800 fr. par année. La différence entre les revenus et les charges fait apparaître une insuffisance de 4'650 francs. Ce calcul n'apparaît pas critiquable et n'est par ailleurs pas contesté. Il peut être confirmé. Concernant le père, l'autorité intimée a retenu un revenu de 35'875 fr., qui est un montant établi sur la base des décomptes de salaire, des déductions fiscales usuelles, dont ont été soustraits la pension alimentaire versée et les allocations familiales perçues. Elle a retenu des charges de, compte tenu du domicile du père, 1'760 fr. par mois, soit 21'120 fr. par année. Par rapport à ce chiffre, l'excédent de revenu dont dispose le père est de 14'755 francs. Conformément à l'art. 11b RLAEF, l'insuffisance établie pour la cellule que constitue la mère, la recourante et son frère et sa soeur est entièrement comblée jusqu'à concurrence du montant plafond fixé par le Barème; quant à l'excédent de revenu du père, il est réparti entre les membres de la famille, à raison d'une part par personne (14'755 fr. / 5 parts = 2'951 fr.). Ainsi, la part du revenu pouvant être affectée au financement des études de la recourante s'élève à 1'699 francs (4'650.-- fr., insuffisance de la cellule maternelle, moins 2'951.-- fr., part de la recourante à l’excédent de la cellule paternelle) . A nouveau, ce calcul n'apparaît pas critiquable et n'est pas contesté. La recourante conteste uniquement que le revenu de son père divorcé soit pris en compte dans la détermination du revenu familial. Or, si, comme relevé ci-dessus, les revenus du père divorcé sont pris en compte dans la détermination du revenu familial déterminant, selon l’art. 10c al. 1 RAE, c’est à raison de l’obligation d’entretien des père et mère, au sens des art. 276 et 277 CC. Sans doute la jurisprudence a-t-elle admis, lorsque les parents sont séparés comme en l'espèce, que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LAEF. Ce système ne se justifie toutefois plus lorsque l’enfant est, comme en l’espèce, devenu majeur (arrêt BO.2008.0019 du 7 septembre 2009) . Le revenu du père doit ainsi être pris en compte dans sa globalité (arrêts BO.2009.00011 du 24 novembre 2009; BO.2009.0009 du 20 octobre 2009). c) Enfin, dès lors qu'en vertu de l'art. 20 LAEF, "le soutien de l'Etat est accordé quand les charges, augmentées du coût des études du requérant, excèdent le revenu" , il apparaît qu'en l'espèce, c'est bien le montant de 6'944 fr. (1'699 fr. + 5'245 fr. de frais d'études) qui n'est pas couvert. Par conséquent, la recourante a bien droit à une bourse d'études d'un montant de 6'950 francs, comme le prévoit la décision attaquée.</w:t>
      </w:r>
    </w:p>
    <w:p>
      <w:r>
        <w:rPr>
          <w:b/>
        </w:rPr>
        <w:t>E. 3</w:t>
      </w:r>
    </w:p>
    <w:p>
      <w:r>
        <w:t>Les considérants qui précèdent conduisent par conséquent le tribunal à rejeter le recours et à confirmer la décision attaquée. Compte tenu de la situation matérielle de la recourante,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