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VD_OMNI BO.2011.0012 vom 16. Juni 2011</w:t>
      </w:r>
    </w:p>
    <w:p>
      <w:r>
        <w:t>VD Tribunal cantonal, 2011-06-16, FR</w:t>
      </w:r>
    </w:p>
    <w:p>
      <w:r>
        <w:rPr>
          <w:b/>
        </w:rPr>
        <w:t xml:space="preserve">Quelle: </w:t>
      </w:r>
      <w:r>
        <w:t>https://mcp.opencaselaw.ch/entscheid/vd_omni_BO.2011.0012</w:t>
      </w:r>
    </w:p>
    <w:p>
      <w:r>
        <w:t>FR: VD_OMNI BO.2011.0012 du 16 juin 2011</w:t>
      </w:r>
    </w:p>
    <w:p>
      <w:r>
        <w:t>IT: VD_OMNI BO.2011.0012 del 16 giugno 2011</w:t>
      </w:r>
    </w:p>
    <w:p>
      <w:pPr>
        <w:pStyle w:val="Heading2"/>
      </w:pPr>
      <w:r>
        <w:t>Regeste</w:t>
      </w:r>
    </w:p>
    <w:p>
      <w:r>
        <w:t>X.________ c/Office cantonal des bourses d'études et d'apprentissage | Confirmation de l'arrêt BO.2010.0020 admettant le recours d 'un boursier financièrement indépendant de ses parents et sollicitant la prise en charge de ses frais de repas de midi pris à l'extérieur. Admission du présent recours contre une nouvelle décision refusant une fois encore cette prise en charge pour la période de formation suivante.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Les éléments constituant le coût des études sont : a.           les écolages et les diverses taxes scolaires; b.           les fournitures (manuels, instruments, matériel) indispensables à la poursuite normale des études; c.           les vêtements de travail spéciaux; d.           les frais de déplacement du domicile au lieu de travail ou d'études et vice versa ou, le cas échéant, les frais de logement hors de la famille; e.           les frais de repas si la distance entre le domicile et le lieu de travail ou d'études ou les exigences des horaires le justifient.</w:t>
      </w:r>
    </w:p>
    <w:p>
      <w:r>
        <w:rPr>
          <w:b/>
        </w:rPr>
        <w:t>E. 2</w:t>
      </w:r>
    </w:p>
    <w:p>
      <w:r>
        <w:t>Les frais mentionnés à la lettre a sont comptés dans le coût des études selon les tarifs des établissements de formation.</w:t>
      </w:r>
    </w:p>
    <w:p>
      <w:r>
        <w:rPr>
          <w:b/>
        </w:rPr>
        <w:t>E. 3</w:t>
      </w:r>
    </w:p>
    <w:p>
      <w:r>
        <w:t>Il se justifie de laisser les frais de justice à la charge de l'Etat. Le recourant, qui obtient gain de cause en ayant procédé avec l'assistance d'un mandataire professionnel, a droit à l'allocation de dépens (art. 55 LPA-VD).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