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BO.2010.0032 vom 30. Dezember 2010</w:t>
      </w:r>
    </w:p>
    <w:p>
      <w:r>
        <w:t>VD Tribunal cantonal, 2010-12-30, FR</w:t>
      </w:r>
    </w:p>
    <w:p>
      <w:r>
        <w:rPr>
          <w:b/>
        </w:rPr>
        <w:t xml:space="preserve">Quelle: </w:t>
      </w:r>
      <w:r>
        <w:t>https://mcp.opencaselaw.ch/entscheid/vd_omni_BO.2010.0032</w:t>
      </w:r>
    </w:p>
    <w:p>
      <w:r>
        <w:t>FR: VD_OMNI BO.2010.0032 du 30 décembre 2010</w:t>
      </w:r>
    </w:p>
    <w:p>
      <w:r>
        <w:t>IT: VD_OMNI BO.2010.0032 del 30 dicembre 2010</w:t>
      </w:r>
    </w:p>
    <w:p>
      <w:pPr>
        <w:pStyle w:val="Heading2"/>
      </w:pPr>
      <w:r>
        <w:t>Regeste</w:t>
      </w:r>
    </w:p>
    <w:p>
      <w:r>
        <w:t>X.________/Office cantonal des bourses d'études et d'apprentissage | Détermination de la capacité financière du requérant à une bourse d'études qui dépend de ses parents, tous deux au bénéfice de l'assistance sociale. Lorsque les parents disposent d'un revenu d'insertion, l'autorité retiendra comme revenu hypothétique le montant permettant de couvrir les charges arrêtées dans le Barème pour l'attribution de bourses d'études et d'apprentissage. En l'espèce, la somme allouée par l'autorité intimée a été correctement calculée et correspond au maximum de ce qu'elle est en mesure d'octroyer. Recours rejeté.</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loi cantonale du 11 septembre 1973 sur l'aide aux études et à la formation professionnelle (LAEF; RSV 461.11) a droit au soutien financier de l'Etat. Le soutien de l'Etat a un caractère subsidiaire, il est destiné à compéter celui de la famille, au besoin à y suppléer (art. 2 LAEF). Le législateur a donc voulu maintenir le principe de la responsabilité première des parents. Aux termes de l'art. 14 LAEF, la nécessité et la mesure du soutien à accorder dépendent des moyens financiers dont le requérant et ses père et mère disposent pour assumer les frais d'études et d'entretien du requérant. En vertu de l'art. 14 al. 2 LAEF, il n'est fait abstraction de la situation financière des parents que si le requérant est financièrement indépendant. En effet, on admet que le requérant, après qu'il a acquis son indépendance financière et pour autant que celle-ci ait duré un certain temps, ne peut plus raisonnablement attendre le soutien de ses parents. L'art. 12 ch. 2 al. 2 LAEF dispose qu'est réputé financièrement indépendant le requérant âgé de moins de vingt-cinq ans qui a exercé une activité lucrative continue, en principe dix-huit mois immédiatement avant le début des études ou de la formation pour lesquelles il demande l'aide de l'Etat. Dans le cas présent, le recourant est âgé dix-huit ans et n'exerce aucune activité lucrative. Par conséquent, il ne peut pas être considéré comme financièrement indépendant au sens de la LAEF, de sorte que la situation financière de ses parents doit être prise en considération.</w:t>
      </w:r>
    </w:p>
    <w:p>
      <w:r>
        <w:rPr>
          <w:b/>
        </w:rPr>
        <w:t>E. 2</w:t>
      </w:r>
    </w:p>
    <w:p>
      <w:r>
        <w:t>Les critères permettant de déterminer la capacité financière des parents sont énumérés aux art. 16 à 18 LAEF. L'art. 16 LAEF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Par ailleurs, pour le calcul du coût des études, doivent être prises en considération toutes les dépenses qu’elles nécessitent, y compris celles qui résultent de la distance entre le domicile et le lieu des études (art. 19 LAEF).</w:t>
      </w:r>
    </w:p>
    <w:p>
      <w:r>
        <w:rPr>
          <w:b/>
        </w:rPr>
        <w:t>E. 3</w:t>
      </w:r>
    </w:p>
    <w:p>
      <w:r>
        <w:t>a) En l'espèce, pour déterminer les charges de la famille du requérant, il convient de se rapporter à l'art. A.1.2 let. a du Barème pour l'attribution des bourses d'études et d'apprentissage adopté par le Conseil d'Etat le 1 er juillet 2009 (ci-après: le barème), dans sa teneur en vigueur depuis le 1 er janvier 2010, dès lors que la demande de bourse a été déposée après cette date. Le recourant vit à Lausanne avec sa mère, son frère et sa sœur. L'art. A.1.2 let. a du barème fixe forfaitairement à 4'400 fr. par mois les charges d'une famille monoparentale avec trois enfants. Les charges annuelles de la famille s'élèvent ainsi à 52'800 fr. (4'400 fr. x 12). b) Le calcul du coût des études est détaillé dans la partie "D" du barème qui fixe en particulier les frais de déplacement (art. D.1), de repas (art. D.2) et de matériel (D.4). L'OCBEA a ainsi retenu un total de 3'720 fr. de frais d'études, soit: 550 fr. de frais d'écolage (correspondant à la taxe annuelle d'inscription de 70 fr. et à l'écolage annuel de 480 fr.), 600 fr. de frais de manuels scolaires, 2'200 fr. de frais de repas (soit le maximum prévu à l'art. D.2) et 370 fr. de frais de transport (correspondant à deux zones " mobilis ", art. D.1). Au regard de la partie "D" du barème, les montants alloués par l'autorité intimée se trouvent donc dans les limites de ce qui lui est permis d'octroyer.</w:t>
      </w:r>
    </w:p>
    <w:p>
      <w:r>
        <w:rPr>
          <w:b/>
        </w:rPr>
        <w:t>E. 4</w:t>
      </w:r>
    </w:p>
    <w:p>
      <w:r>
        <w:t>Le recourant considère que les charges et les frais d'études figurant dans le barème ne correspondent pas à la réalité financière de sa famille et que l'autorité intimée devrait s'en écarter. Les principes guidant le Conseil d'Etat lors de la fixation du barème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Ainsi, le barème garantit l'égalité de traitement pour tous les requérants, quelle que soit leur situation familiale, vu qu'il tient compte des dépenses normales d'une famille telles qu'elles ont été admises lors de l'établissement du barème. Les éléments à prendre en compte dans le calcul de l'allocation d'une bourse sont préétablis et ne peuvent être introduits au gré des circonstances particulières. Ainsi, le recourant ne peut être suivi dans son raisonnement. Sans doute la loi présente-t-elle dans la définition des conditions financières donnant droit à la bourse un certain schématisme, mais la Cour de céans ne peut que s’y conformer (cf. arrêt BO.2009.001 du 24 novembre 2009 consid. 1b; BO 2005.0010 du 19 mai 2005, et les références citées). Par ailleurs, le recourant bénéficie déjà de l'aide maximale à laquelle il peut prétendre en vertu du barème. En effet, l'art. A.1.2 let. b du barème prévoit que " pour les requérants concernés par l'art. A.1.2. (…), le montant plafond mensuel de l'aide accordée, en sus du coût des études, est déterminé en divisant les charges retenues pour la famille par le nombre de personnes vivant dans cette famille ". Le maximum auquel peut prétendre le recourant est donc de 13'200 fr [(4'400 ÷ 4) x 12]. En recevant une aide de l'OCBEA de 13'200 fr., avant déduction des allocations familiales et en sus du coût des études, le recourant bénéficie ainsi du plafond maximum fixé par le Conseil d'Etat.</w:t>
      </w:r>
    </w:p>
    <w:p>
      <w:r>
        <w:rPr>
          <w:b/>
        </w:rPr>
        <w:t>E. 5</w:t>
      </w:r>
    </w:p>
    <w:p>
      <w:r>
        <w:t>Le recourant fait valoir que l'OCBEA aurait retenu à tort un revenu familial de 52'800 fr. dans ses calculs. Contrairement à ce que prétend le recourant, il ressort du dossier de l'OCBEA que celui-ci a calculé le droit à la bourse en se fondant sur un revenu familial déterminant de 39'600 fr. a) Le revenu familial déterminant est en principe constitué du code 650 de la décision de taxation définitive relative à la période fiscale de référence (art. 10 al. 1 RLAEF). Toutefois, lorsque les deux parents du requérant sont au bénéfice d'un revenu d'insertion (ci-après: RI), il n'appartient pas à l'aide sociale de se substituer aux autres prestations sociales cantonales (art. 3 al. 1 de la loi cantonale sur l'action sociale vaudoise du 2 décembre 2003). En effet, l'aide sociale ne vise pas à assurer l'entretien du requérant durant sa formation, lequel doit déposer une demande auprès de l'OCBEA. En cas de refus de bourse, le RI ne peut pas intervenir (chiffre 7.1 des normes 2010 du Service de prévoyance et d'aide sociales destinées aux autorités d'application du revenu d'insertion). Il revient donc exclusivement à l'OCBEA de suppléer au soutien familial défaillant lorsque les parents du requérant sont au bénéfice de l'aide sociale, sans qu'aucun plafonnement inférieur aux charges indiquées dans le barème pour l'attribution des bourses ne puisse être fixé. La Cour de céans avait ainsi jugé que l'ancien art. 11a al. 3 RLAEF, qui permettait un plafonnement de l'allocation complémentaire versée par l'OCBEA, était illégal (PS.1998.0036 du</w:t>
      </w:r>
    </w:p>
    <w:p>
      <w:r>
        <w:rPr>
          <w:b/>
        </w:rPr>
        <w:t>E. 8</w:t>
      </w:r>
    </w:p>
    <w:p>
      <w:r>
        <w:t>Il résulte des considérants qui précèdent que le recours doit être rejeté et la décision attaquée confirmée. Les frais de la cause sont mis à la charge du recourant (art. 49 al. 1 de la loi du 28 octobre 2008 sur la procédure administrative - LPA-VD; RSV 173.36). L'allocation de dépens n'entre pas en ligne de compte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