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BO.2010.0004 vom 20. April 2010</w:t>
      </w:r>
    </w:p>
    <w:p>
      <w:r>
        <w:t>VD Tribunal cantonal, 2010-04-20, FR</w:t>
      </w:r>
    </w:p>
    <w:p>
      <w:r>
        <w:rPr>
          <w:b/>
        </w:rPr>
        <w:t xml:space="preserve">Quelle: </w:t>
      </w:r>
      <w:r>
        <w:t>https://mcp.opencaselaw.ch/entscheid/vd_omni_BO.2010.0004</w:t>
      </w:r>
    </w:p>
    <w:p>
      <w:r>
        <w:t>FR: VD_OMNI BO.2010.0004 du 20 avril 2010</w:t>
      </w:r>
    </w:p>
    <w:p>
      <w:r>
        <w:t>IT: VD_OMNI BO.2010.0004 del 20 aprile 2010</w:t>
      </w:r>
    </w:p>
    <w:p>
      <w:pPr>
        <w:pStyle w:val="Heading2"/>
      </w:pPr>
      <w:r>
        <w:t>Regeste</w:t>
      </w:r>
    </w:p>
    <w:p>
      <w:r>
        <w:t>X.________/Office cantonal des bourses d'études et d'apprentissage | Il y a lieu d'entrer en matière sur le recours dirigé contre une décision complètement motivée portant sur la révision d'une précédente décision sur réclamation sans imposer au recourant le dépôt d'une réclamation et à l'office la notification d'une seconde décision qui par hypothèse paraphraserait la première.</w:t>
      </w:r>
    </w:p>
    <w:p>
      <w:pPr>
        <w:pStyle w:val="Heading2"/>
      </w:pPr>
      <w:r>
        <w:t>Erwägungen</w:t>
      </w:r>
    </w:p>
    <w:p>
      <w:r>
        <w:rPr>
          <w:b/>
        </w:rPr>
        <w:t>E. 1</w:t>
      </w:r>
    </w:p>
    <w:p>
      <w:r>
        <w:t>Conformément à la voix de droit indiquée dans la décision de l'Office du 12 janvier 2010, le recourant a déposé directement un recours qui a été acheminé à la Cour de droit administratif et public du Tribunal cantonal (et non à la Cour administrative du Tribunal cantonal - celle-ci n'a pas de compétence juridictionnelle - comme l'indique par erreur la décision attaquée). On peut toutefois se demander si la contestation ne devrait pas suivre préalablement la voie de la réclamation prévue par l'art. 39 al. 3 LAEF et organisée par les art. 66 ss LPA-VD. En effet, l'art. 66 LPA-VD prévoit que les parties ne peuvent recourir avant d'avoir épuisé la voie de la réclamation. Cependant, les décisions de l'Office intimé que l'article 39 assujettit à réclamation sont celles qui sont rendues sur les demandes de bourses au sens de l'art. 39 al. 1 LAEF. Il n'est pas certain qu'une demande de révision d'une décision sur réclamation doive à nouveau suivre la voie de la réclamation. Cela ne s'impose en tout cas pas lorsque comme en l'espèce, la décision statuant sur la demande de révision contient déjà une motivation complète. Il faut bien voir en effet que la procédure de réclamation a notamment pour effet de permettre à l'autorité administrative de ne fournir dans sa décision qu'une motivation sommaire et standardisée (art. 43 al. 3 LPA-VD). En présence d'une décision contenant déjà une motivation complète portant sur la révision d'une précédente décision sur réclamation, imposer au recourant le dépôt d'une réclamation et à l'office la notification d'une seconde décision paraphrasant la première n'aurait guère de sens. Il y a donc lieu, en l'espèce, d'entrer en matière sur le recours.</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w:t>
      </w:r>
    </w:p>
    <w:p>
      <w:r>
        <w:rPr>
          <w:b/>
        </w:rPr>
        <w:t>E. 3</w:t>
      </w:r>
    </w:p>
    <w:p>
      <w:r>
        <w:t>En l'espèce, le recourant se fonde sur une communication de la Conférence universitaire suisse pour demander la révision de la décision sur réclamation qui lui refuse une bourse d'études au motif, notamment, que la formation envisagée constitue en Suisse une formation postgrade, cette qualification étant déterminante par rapport à celle faite par l'université étrangère. Le recourant entend prouver au moyen de la référence à la page web du site de la Conférence universitaire suisse qu'un Master "MS c" est l'équivalent de ce qui était autrefois une licence universitaire en Suisse. La formation envisagée devrait dès lors être requalifiée, ce qui lui ouvrirait le droit à l'obtention d'une bourse d'études. Le recourant soutient avoir découvert le document de la Conférence universitaire suisse postérieurement à la décision du 16 juillet 2009. Or la reconnaissance des équivalences à laquelle le recourant se réfère a été décidée par la Conférence en question dans sa séance du 1 er décembre 2005. C'est dire que cette information n'est de loin pas nouvelle et que le recourant, moyennant une diligence raisonnable, aurait pu l'invoquer au cours de la procédure de décision, cas échéant dans la voie de recours qu'il n'a pas utilisée. En plus d'être tardive, la référence au document invoqué n'est pas pertinente pour permettre de qualifier la formation envisagée différemment. En effet, il s'agissait pour la Conférence universitaire suisse de reconnaître l'équivalence entre les anciens premiers diplômes universitaires (licence/diplôme) et les nouveaux titres de master obtenus dans les universités suisses. L'équivalence dont il est question se limite aux titres obtenus en Suisse et ne concerne pas ceux obtenus à l'étranger. Le recourant ne saurait donc en déduire que le Master Sc obtenu en Angleterre correspond à une licence universitaire suisse. Cet élément n'est donc pas de nature à modifier la décision dont la révision est demandée. La question de la qualification de diplôme postgrade de la formation étrangère souhaitée par le recourant a été débattue dans les décisions des 18 juin et 16 juillet 2009. Le recourant a participé à ce débat en produisant les documents qui étaient en sa possession et qui permettaient selon lui de conclure à l'octroi d'une bourse. Si un doute subsistait à l'issue de la décision sur réclamation, il appartenait au recourant de la contester par la voie du recours. En l'absence d'élément susceptible d'entraîner une modification de l'état de fait à la base de la décision sur réclamation du 16 juillet 2009, c'est à bon droit que l'autorité intimée a rejeté la demande de révision du recourant. Par conséquent, les moyens du recourant, qui concernent le fond du litige, ne seront pas traités.</w:t>
      </w:r>
    </w:p>
    <w:p>
      <w:r>
        <w:rPr>
          <w:b/>
        </w:rPr>
        <w:t>E. 4</w:t>
      </w:r>
    </w:p>
    <w:p>
      <w:r>
        <w:t>Les considérants qui précèdent conduisent au rejet du recours et à la confirmation de la décision attaquée. Le recourant, qui succombe, supportera les frais de justice.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