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BO.2008.0168 vom 23. Oktober 2009</w:t>
      </w:r>
    </w:p>
    <w:p>
      <w:r>
        <w:t>VD Tribunal cantonal, 2009-10-23, FR</w:t>
      </w:r>
    </w:p>
    <w:p>
      <w:r>
        <w:rPr>
          <w:b/>
        </w:rPr>
        <w:t xml:space="preserve">Quelle: </w:t>
      </w:r>
      <w:r>
        <w:t>https://mcp.opencaselaw.ch/entscheid/vd_omni_BO.2008.0168</w:t>
      </w:r>
    </w:p>
    <w:p>
      <w:r>
        <w:t>FR: VD_OMNI BO.2008.0168 du 23 octobre 2009</w:t>
      </w:r>
    </w:p>
    <w:p>
      <w:r>
        <w:t>IT: VD_OMNI BO.2008.0168 del 23 ottobre 2009</w:t>
      </w:r>
    </w:p>
    <w:p>
      <w:pPr>
        <w:pStyle w:val="Heading2"/>
      </w:pPr>
      <w:r>
        <w:t>Regeste</w:t>
      </w:r>
    </w:p>
    <w:p>
      <w:r>
        <w:t>A.X.________ /Office cantonal des bourses d'études et d'apprentissage | Bourse d'études; le fait que le père séparé de son épouse ne verse pas la contribution due pour l'entretien de son enfant mineur ne justifie pas que le montant de celle-ci ne soit pas pris en compte dans le calcul de la capacité financière de la famille; en effet, l'art. 14 al. 1 LAE repose sur le postulat que les père et mère doivent pourvoir à l'entretien de l'enfant et assumer par conséquent les frais de son éducation, de sa formation et des mesures prises pour le protéger; du reste, l'art. 15 al. 1 LAE précise que si les parents refusent d'accorder le soutien financier qu'on serait en droit d'attendre de leur part, le montant de l'allocation ne dépassera pas celui qui serait octroyé si le requérant bénéficiait du soutien de ses parents, et qu'un prêt pourra être accordé pour compléter ou remplacer l'allocation; la pension alimentaire que le père s'est engagé à verser doit ainsi être prise en considération.</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vaudoise du 11 septembre 1973 sur l'aide aux études et à la formation professionnelle (ci-après : LAE ; RSV 416.11) a droit au soutien financier de l'Etat. Pour l'essentiel, ces conditions sont de deux ordres : des conditions de nationalité et de domicile d'une part, des conditions financières d'autre part. Les conditions financières reposent sur l'un des principes cardinaux de la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conformément à l’art. 14 al. 1 LAE.</w:t>
      </w:r>
    </w:p>
    <w:p>
      <w:r>
        <w:rPr>
          <w:b/>
        </w:rPr>
        <w:t>E. 2</w:t>
      </w:r>
    </w:p>
    <w:p>
      <w:r>
        <w:t>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Selon l'art. 8 al. 2 du règlement du 21 février 1975 d'application de la LAE (ci-après : RAE ;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et s’élèvent à : " Fr. 3'100.- pour deux parents Fr. 2'500.- pour un parent auxquels s’ajoutent, par enfant à charge Fr. 700.- pour un enfant mineur Fr. 800.- pour un enfant majeur"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30 mai 2007 (ci-après : barème du Conseil d’Etat ou barème).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w:t>
      </w:r>
    </w:p>
    <w:p>
      <w:r>
        <w:rPr>
          <w:b/>
        </w:rPr>
        <w:t>E. 3</w:t>
      </w:r>
    </w:p>
    <w:p>
      <w:r>
        <w:t>a)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Toutefois, en l'espèce, l'office n'a pas retenu les taxations 2006 (période fiscale de référence) car la situation des parents s'est modifiée en 2008; en particulier, le père s'est inscrit comme demandeur d'emploi au mois de juillet 2008. L'office a dès lors procédé à une évaluation du revenu déterminant en se fondant sur les documents remis par la recourante; il a notamment retenu un montant de 37'504 fr. pour le père. La recourante conteste la prise en compte du revenu de son mari, car ce dernier ne verse même pas la pension alimentaire due pour l'entretien de l'enfant B.X.________ selon la convention de mesures protectrices de l'union conjugale ratifiée par le Président du Tribunal civil de l'arrondissement de l'Est vaudois le 4 octobre 2007. L'office estime pour sa part qu'aucun motif ne justifierait d'écarter les revenus du père dans le calcul de la bourse. Il se réfère à cet égard aux arrêts du tribunal BO.2007.0220 du 6 février 2008 et BO.2007.0071 du 10 juillet 2007. Les arrêts cités par l'office ne peuvent toutefois être repris dans le cas présent, puisque l'état de fait n'est pas le même. En effet, l'enfant B.X.________ est mineure, alors que les étudiants étaient majeurs dans la jurisprudence du tribunal mentionnée par l'office. Cette différence est de taille, puisque le tribunal a admis, lorsque les parents sont séparés, que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En l'espèce, on peut présumer que la contribution d'entretien fixée par la convention de mesures protectrices de l'union conjugale ratifiée par le Président du Tribunal civil de l'arrondissement de l'Est vaudois le 4 octobre 2007 correspond à ce qui peut raisonnablement être exigé du père de B.X.________. Ce dernier est certes tombé au chômage au cours de l'été 2008, mais il lui appartient dès lors de requérir une diminution du montant de la contribution qu'il doit pour l'entretien de sa fille. Sans modification de cette pension par une procédure judiciaire, le tribunal se voit ainsi contraint de prendre en compte le montant de la pension fixée, soit 600 fr. par mois. Le fait que le père ne verse pas la pension due ne justifie pas que l'on ne prenne pas en compte le montant de celle-ci. En effet, l'art. 14 al. 1 LAE repose sur le postulat que "les père et mère doivent pourvoir à l'entretien de l'enfant et assumer, par conséquent, les frais de son éducation, de sa formation et des mesures prises pour le protéger" (art. 276 al. 1 CC). Il est complété par l'art. 277 CC à teneur duquel "l'obligation d'entretien des père et mère dure jusqu'à la majorité de l'enfant" (al. 1) et que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(al. 2). Du reste, l'art. 15 al. 1 LAE précise que si les parents refusent d'accorder le soutien financier qu'on serait en droit d'attendre de leur part, le montant de l'allocation ne dépassera pas celui qui serait octroyé si le requérant bénéficiait du soutien de ses parents (1 ère phrase); un prêt pourra être accordé pour compléter ou remplacer l'allocation (2 ème phrase). Ainsi, en application de cette disposition, la pension alimentaire que le père s'est engagé à verser est prise en considération, ceci d'autant plus que la recourante perçoit du Bureau de recouvrement et d'avances de pensions alimentaires un montant à cet égard. Le revenu familial déterminant s'élève dès lors en l'espèce à un montant de 54'890 fr. [(600 fr. x 12) + 47'690 fr.]. En effet, selon l'art. 10b al. 3 RAE, les pensions alimentaires sont comptées sans franchise dans le calcul de la capacité financière de la famille. S'agissant du revenu de la recourante, l'office a procédé à son évaluation en se fondant sur les fiches de salaire produites, ce qui n'est pas critiquable. Le montant retenu n'est par ailleurs pas contesté. Dès lors, le revenu annuel familial déterminant s'élève à 54'890 fr., soit 4'574 fr. par mois. b) Du revenu familial déterminant, on déduit ensuite les charges normales qui s'élèvent à un forfait mensuel de 2'500 fr. pour chacun des parents qui vivent séparés et un forfait de 700 fr. par enfant mineur à charge. Toutefois, il ne sera pas tenu compte en l'espèce des charges du père, puisque seule la pension alimentaire a été retenue. Les charges s'élèvent ainsi à un montant de 3'200 fr. Par rapport à ce chiffre, l’excédent de revenu dont dispose la famille est de 1'374 fr. (4'574 fr. – 3'200 fr.), qu’il convient de répartir à raison d’une part par parent et de deux parts pour chaque enfant en formation (art. 11 RAE), ce qui représente trois parts (le père n'est à nouveau pas pris en considération pour le motif exposé ci-dessus). Cet excédent permet ainsi d’affecter aux frais d’études de B.X.________ la somme annuelle de 10'992 fr. [(1'374 : 3) x 2) x 12]. c) S'agissant des frais d'études annuels, l'office a retenu un montant de 4'175 fr., qui correspond à 1'390 fr. de frais de formation, 2'200 fr. de frais de repas, et 585 fr. de frais de déplacement. Ces montants apparaissent conformes au règlement et au barème, et ils ne sont par ailleurs pas contestés. Toutefois, le tribunal constate que les frais de déplacement ne correspondent pas à l'abonnement de parcours Villeneuve-Burier produit par la recourante, dont le coût s'élève à 621 fr. par an. Les frais d'études annuels se chiffrent ainsi en définitive à un montant de 4'211 fr. (1'390 fr. + 2'200 fr. + 621 fr.). d) Il apparaît ainsi que la part de l’excédent du revenu familial afférente à B.X.________ (10'992 fr.) est supérieure au coût des études (4'211 fr.) et ne permet pas l’octroi d’une bourse ; mais la recourante a la possibilité de solliciter un prêt en application de l’art. 15 al. 1 LAE dès lors que son époux ne verse pas la pension alimentaire due pour l'entretien de leur fille.</w:t>
      </w:r>
    </w:p>
    <w:p>
      <w:r>
        <w:rPr>
          <w:b/>
        </w:rPr>
        <w:t>E. 4</w:t>
      </w:r>
    </w:p>
    <w:p>
      <w:r>
        <w:t>Il résulte des considérants qui précèdent que le recours doit être rejeté et la décision attaquée maintenue. Au vu de ce résultat, les frais de justice sont mis à la charge de la recourante (art. 49 al. 1 LPA-VD). Il n'y a au surplus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