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BO.2008.0148 vom 25. Mai 2009</w:t>
      </w:r>
    </w:p>
    <w:p>
      <w:r>
        <w:t>VD Tribunal cantonal, 2009-05-25, FR</w:t>
      </w:r>
    </w:p>
    <w:p>
      <w:r>
        <w:rPr>
          <w:b/>
        </w:rPr>
        <w:t xml:space="preserve">Quelle: </w:t>
      </w:r>
      <w:r>
        <w:t>https://mcp.opencaselaw.ch/entscheid/vd_omni_BO.2008.0148</w:t>
      </w:r>
    </w:p>
    <w:p>
      <w:r>
        <w:t>FR: VD_OMNI BO.2008.0148 du 25 mai 2009</w:t>
      </w:r>
    </w:p>
    <w:p>
      <w:r>
        <w:t>IT: VD_OMNI BO.2008.0148 del 25 maggio 2009</w:t>
      </w:r>
    </w:p>
    <w:p>
      <w:pPr>
        <w:pStyle w:val="Heading2"/>
      </w:pPr>
      <w:r>
        <w:t>Regeste</w:t>
      </w:r>
    </w:p>
    <w:p>
      <w:r>
        <w:t>X.________/Office cantonal des bourses d'études et d'apprentissage | Abandon des études suite à la naissance d'un enfant. La demande de remboursement de l'autorité est justifiée. La naissance de l'enfant (en bonne santé) du recourant n'a pas eu le caractère imprévisible et incontrôlable - en d'autres termes exceptionnel - de la maladie ou de l'accident. Il est bien sûr louable que le recourant souhaite s'occuper lui-même de son enfant; cela demeure cependant un choix personnel. C'est au recourant et non à l'Etat qu'il revient d'assumer ces frais en l'absence d'une raison impérieuse motivant l'abandon des études.</w:t>
      </w:r>
    </w:p>
    <w:p>
      <w:pPr>
        <w:pStyle w:val="Heading2"/>
      </w:pPr>
      <w:r>
        <w:t>Erwägungen</w:t>
      </w:r>
    </w:p>
    <w:p>
      <w:r>
        <w:rPr>
          <w:b/>
        </w:rPr>
        <w:t>E. 1</w:t>
      </w:r>
    </w:p>
    <w:p>
      <w:r>
        <w:t>La présente cause étant pendante lors de l’entrée en vigueur de la loi du 28 octobre 2008 sur la procédure administrative (LPA-VD; RSV 173.36), elle sera traitée selon celle-ci (art. 117 LPA-VD). Aux termes de l'art. 92 al. 1 LPA-VD,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de l’OCBEA. Déposé en temps utile, selon les formes prescrites par la loi, le recours est formellement recevable, de sorte qu'il y a lieu d'entrer en matière sur le fond.</w:t>
      </w:r>
    </w:p>
    <w:p>
      <w:r>
        <w:rPr>
          <w:b/>
        </w:rPr>
        <w:t>E. 2</w:t>
      </w:r>
    </w:p>
    <w:p>
      <w:r>
        <w:t>a) L'Etat encourage financièrement l'apprentissage et la poursuite des études après le terme de l'obligation scolaire. Toute personne remplissant les conditions fixées par la loi vaudoise du 11 septembre 1973 sur l'aide aux études et à la formation professionnelle (LAEF; RSV 416.11) a droit au soutien financier de l'Etat. b) L'art. 25 let. a LAEF précise qu'au cours de la période pour laquelle l'allocation a été octroyée, le bénéficiaire ou son représentant légal doit déclarer sans délai à l’OCBEA tous faits nouveaux de nature à entraîner la suppression ou la réduction des prestations qui lui sont accordées. L'art. 15 al. 1 let. a du règlement du 21 février 1975 d'application de la LAEF (RLAEF; RSV 416.15.1) précise que sont considérés comme faits nouveaux dont la déclaration est obligatoire, toutes circonstances qui provoquent l'interruption ou la cessation des études. c) Selon l'art. 8 LAEF, celui qui demande le soutien financier de l'Etat pour ses études ou sa formation professionnelle s'engage à faire preuve de la diligence et de l'assiduité nécessaires à leur succès. On est en droit d'attendre de celui qui sollicite l'aide de l'Etat pour sa formation professionnelle qu'il poursuive si possible ses études sans discontinuer et les achève dans un délai normal. Aux termes de l'art. 28 LAEF, la restitution des allocations peut être exigée du bénéficiaire qui, sans raison impérieuse, renonce à toutes études ou formation professionnelle régulières. L'art. 16 al. 2 RLAEF précise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renonce à toutes autres études ou formation. Ainsi, une demande de restitution présuppose la réalisation de deux conditions cumulatives. L'intéressé doit d'une part avoir abandonné ses études ou sa formation sans raison impérieuse et, d'autre part, renoncer à toutes autres études ou formation. Outre un échec définitif, une maladie ou un "bouleversement de la situation familiale" peut notamment constituer une raison impérieuse au sens de l'art. 28 LAEF. Dans tous les cas, l'abandon définitif des études ne doit pas résulter de la libre décision du boursier, mais d'une cause indépendante de sa volonté (Exposé des motifs du Conseil d'Etat relatif à la LAEF, BGC septembre 1973, p. 1242; voir notamment arrêts BO.2008.0070 du 2 décembre 2008, BO.2007.0127 du 12 février 2008, BO.2007.0121 du 15 octobre 2007, BO.2003.0062. du 14 juillet 2004). Dans l’arrêt BO.2002.0084 du 17 mars 2003, le Tribunal administratif a considéré que la décision d’abandonner sa formation pour s’occuper de l’éducation de ses quatre enfants en bas âge (nés entre 1995 et 2002) était indéniablement sérieuse et tout à fait digne de considération. Il a néanmoins estimé que ces circonstances ne pouvaient être qualifiées d'exceptionnelles et, par voie de conséquence, ne pouvaient pas être tenues pour une raison impérieuse d'arrêter des études pendant plusieurs années (entre 1999 et 2008). Certes louables, elles n'en demeuraient pas moins la conséquence d'un choix personnel et qui devait donc être, dans une certaine mesure, assumé. La recourante avait dès lors été tenue de rembourser la bourse reçue pour l'année académique 1994-1995.</w:t>
      </w:r>
    </w:p>
    <w:p>
      <w:r>
        <w:rPr>
          <w:b/>
        </w:rPr>
        <w:t>E. 3</w:t>
      </w:r>
    </w:p>
    <w:p>
      <w:r>
        <w:t>En l’espèce, le recourant estime que la naissance d’un enfant peut être assimilée à un accident ou à une maladie et devrait ainsi être considérée comme une raison impérieuse de renoncer à ses études, ce qui exclurait l’obligation de rembourser la bourse obtenue. Cette argumentation ne peut pas être suivie. En effet, s’il est vrai qu’un enfant peut survenir de manière non désirée, ce cas de figure se réalise extrêmement rarement lorsque toutes les précautions adéquates sont prises. Cela étant, le recourant ne soutient pas expressément faire partie des quelques rares cas dans lesquels les moyens ordinaires et adéquats de protection n’auraient pas fonctionné. Cet élément n’est toutefois pas déterminant. En effet, la survenance d’un enfant fait – en général – partie du cours ordinaire de la vie de couple et ne peut être qualifiée de circonstance exceptionnelle. La situation devrait peut-être appréciée différemment dans l’hypothèse, par exemple, de la naissance d’un enfant prématuré ou malade nécessitant des soins d’une ampleur non prévisible (cf. par exemple dans cette perspective la décision ACOM/69/2008 du 24 mai 2008 de la Commission de recours de l’Université de Genève, consid. 4e, considérant que le fait d’être mère célibataire, de travailler pour subvenir à ses besoins et de vivre dans le canton du Valais ne sauraient constituer en tant que tels des circonstances exceptionnelles, mais que cela pourrait en revanche être le cas, si s’ajoutait à ces circonstances la maladie d’un enfant dont les soins doivent être constants au moment même de la session d’examens) . Tel n’est pas le cas en l’espèce. La naissance de l’enfant du recourant n’a pas eu le caractère imprévisible et incontrôlable – en d’autres termes exceptionnel – de la maladie ou de l’accident. Le recourant avait en l’occurrence largement le temps, soit d’organiser une solution de garde extra-parentale lui permettant de continuer ses études, soit de décider de renoncer à des études contraignantes en restituant en temps opportun le montant reçu dans le but d’effectuer une formation et non en tant qu’ " allocation de paternité " . Dans ce prolongement, le tribunal relève que contrairement à la maladie et à l‘accident qui frappent celui qui en est victime sans possibilité pour celui-ci de se soustraire à ce handicap, l’enfant peut être confié à des tiers. Il est bien sûr louable que le recourant souhaite s’occuper lui-même de son enfant; cela demeure cependant un choix personnel et non une raison impérieuse au sens de l'art. 28 LAEF. Il convient aussi de rappeler que le choix personnel du recourant a pour conséquence que 19’130 francs ont été investis à pure perte par l’Etat dans une formation abandonnée à ses débuts. C’est au recourant et non à l’Etat qu’il revient d’assumer ces frais en l’absence d'une raison impérieuse motivant l’abandon des études.</w:t>
      </w:r>
    </w:p>
    <w:p>
      <w:r>
        <w:rPr>
          <w:b/>
        </w:rPr>
        <w:t>E. 4</w:t>
      </w:r>
    </w:p>
    <w:p>
      <w:r>
        <w:t>Le montant qui doit être restitué à l'Etat, pour une bourse indûment perçue, constitue une dette de droit public, dont l'annulation ne peut se fonder que sur une disposition légale expresse. Or, la LAEF ne contient aucune disposition autorisant l'Etat à renoncer au remboursement de prestations indues (voir arrêts BO.2007.0053 du 30 juillet 2007, BO.2003.0062 du 14 juillet 2004, BO.2002.0011 du 8 mars 2004, BO.2002.0028 du 22 août 2002 et BO.1999.0016 du 6 février 2000). Il est ainsi impossible d'entrer en matière sur une remise de dette. La restitution des allocations touchées indûment est soumise aux mêmes modalités que le remboursement d'un prêt, conformément à l'art. 17 RLAEF. Des modalités de paiement peuvent en conséquence être consenties par l'autorité intimée, compte tenu des possibilités financières du débiteur (voir art. 22 LAEF). En règle générale, le montant du remboursement annuel sera fixé de manière que le prêt soit remboursé en 5 ans (art. 13a al. 1 RLAEF). La démarche proposée au recourant par l'autorité intimée dans sa décision du 18 novembre 2008, qui prévoit un plan de paiement fondé sur des remboursements mensuels de 400 francs, est conforme aux dispositions susmentionnées et ne prête pas flanc à la critique.</w:t>
      </w:r>
    </w:p>
    <w:p>
      <w:r>
        <w:rPr>
          <w:b/>
        </w:rPr>
        <w:t>E. 5</w:t>
      </w:r>
    </w:p>
    <w:p>
      <w:r>
        <w:t>Les considérants qui précèdent conduisent au rejet du recours aux frais de son auteur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