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BO.2008.0100 vom 23. Februar 2010</w:t>
      </w:r>
    </w:p>
    <w:p>
      <w:r>
        <w:t>VD Tribunal cantonal, 2010-02-23, FR</w:t>
      </w:r>
    </w:p>
    <w:p>
      <w:r>
        <w:rPr>
          <w:b/>
        </w:rPr>
        <w:t xml:space="preserve">Quelle: </w:t>
      </w:r>
      <w:r>
        <w:t>https://mcp.opencaselaw.ch/entscheid/vd_omni_BO.2008.0100</w:t>
      </w:r>
    </w:p>
    <w:p>
      <w:r>
        <w:t>FR: VD_OMNI BO.2008.0100 du 23 février 2010</w:t>
      </w:r>
    </w:p>
    <w:p>
      <w:r>
        <w:t>IT: VD_OMNI BO.2008.0100 del 23 febbraio 2010</w:t>
      </w:r>
    </w:p>
    <w:p>
      <w:pPr>
        <w:pStyle w:val="Heading2"/>
      </w:pPr>
      <w:r>
        <w:t>Regeste</w:t>
      </w:r>
    </w:p>
    <w:p>
      <w:r>
        <w:t>X.________ /Office cantonal des bourses d'études et d'apprentissage | La réglementation ne permet pas tenir compte des charges réelles de la famille. C'est dès lors en vain que la mère de la requérante fait valoir que ses charges ont passablement augmenté en raison de la formation qu'elle a entreprise parallèlement à son emploi.</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(en vigueur lors du dépôt du recours; remplacée depuis le 1 er janvier 2009 par la loi vaudoise du 28 octobre 2008 sur la procédure administrative [LPA-VD; RSV 173.36]) , le recours est intervenu en temps utile. Il est au surplus recevable.</w:t>
      </w:r>
    </w:p>
    <w:p>
      <w:r>
        <w:rPr>
          <w:b/>
        </w:rPr>
        <w:t>E. 2</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b) Etant donné que la fille de la recourante n'est pas majeure, elle ne s'est pas rendue financièrement indépendante au sens de l'art. 12 ch. 2 LAEF. Dans ces circonstances, la nécessité et la mesure du soutien à lui accorder dépendent exclusivement des moyens financiers dont ses parents disposent pour assumer ses frais d'études, de formation et d'entretien (art. 14 al. 1 LAEF).</w:t>
      </w:r>
    </w:p>
    <w:p>
      <w:r>
        <w:rPr>
          <w:b/>
        </w:rPr>
        <w:t>E. 3</w:t>
      </w:r>
    </w:p>
    <w:p>
      <w:r>
        <w:t>Selon l'art. 16 LAEF, pour l'évaluation de la capacité financière des parents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 L'art. 10 al. 1 du règlement du 21 février 1975 d'application de la LAEF (RLAEF; RSV 416.11.1), dans sa nouvelle teneur entrée en vigueur le 1 er août 2006, précise que le revenu familial déterminant (capacité financière) est constitué du montant porté sous le code 650 de la décision de taxation définitive relative à la période fiscale de référence, à savoir celle qui précède l'année civile précédant la demande. Si les parents déclarent leurs impôts de manière séparée, il incombe à l'office de prendre en compte les revenus de chacun des deux parents (art. 10c RLAEF). En l'espèce, la décision de taxation pour l'année 2006, qui est la période fiscale de référence, fait état d'un revenu net annuel de 40'026 fr. pour la recourante et de 66'982 fr. pour le père de l'intéressée et son amie (41'165 fr. + 25'817 fr.), soit un total annuel de 107'008 fr. (8'917 fr. par mois). La recourante fait toutefois valoir que son revenu net annuel a diminué en 2007 et qu'il ne s'élève plus pour cette période qu'à 36'659 fr. (revenu basé sur le code 650 de la taxation fiscale du 30 avril 2008 calculé sur la période du 1 er janvier 2007 au 31 décembre 2007). L'art. 15a RLAEF, entré en vigueur le 1 er août 2006, a la teneur suivante: "Est considéré comme étant propre à rendre le montant d'une allocation insuffisant, le changement de situation qui induit :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La diminution de revenu dont se prévaut en l'occurrence la recourante (3'367 fr.) est inférieure au 20% mentionné à l'art. 15a RLAEF, limite en-dessous de laquelle le changement de situation n'est pas considéré comme étant propre à rendre le montant de l'allocation insuffisant (arrêt BO.2007.0206 du 17 mars 2008 consid. 2). La prise en considération d'un montant de 40'026 fr. comme revenu annuel net de la recourante doit par conséquent être confirmée. b) L'art. 18 LAEF précise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RLAEF le 10 juillet 1996, les charges normales sont fixées par l'art. 8 al. 2 RLAEF.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En l'espèce, les charges de la famille sont constituées de celles de l'intéressée, de la mère, du père, de son amie et de leur enfant né en 2004. Elles s'élèvent conformément à l'art. 8 al. 2 RLAEF à un montant mensuel de 7'000 fr. (2'500 fr. pour la mère; 3'100 fr. pour le père et son amie; 1'400 fr. pour deux enfants mineurs). La recourante fait certes valoir que ses charges ont passablement augmenté en raison de la formation d'assistante en soins et santé communautaire qu'elle a entreprise parallèlement à son emploi (frais de déplacement jusqu'à St-Loup deux jours par semaine, frais de repas sur place, écolage). La réglementation ne permet toutefois pas, comme on l'a vu, de tenir compte des charges réelles de la famille (arrêt BO.2007.0218 du 29 mai 2008). La prise en considération d'un montant de 2'500 fr. comme charges mensuelles de la recourante doit par conséquent être confirmée.</w:t>
      </w:r>
    </w:p>
    <w:p>
      <w:r>
        <w:rPr>
          <w:b/>
        </w:rPr>
        <w:t>E. 4</w:t>
      </w:r>
    </w:p>
    <w:p>
      <w:r>
        <w:t>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(art. 12 al. 1 RLAEF). Les frais mentionnés à la lettre (a) sont comptés dans le coût des études selon les tarifs des établissements de formation. Les frais mentionnés aux lettres (b) à (e) font l'objet d'un forfait selon le barème et les directives pour l'attribution des bourses d'études adopté par le Conseil d'Etat le 30 mai 2007 (ci-après : barème). Ils sont comptés pour onze mois pour les apprentissages et dix mois pour les gymnases, écoles assimilées et Hautes Ecoles, à l’exception des frais de logement qui sont comptés pour douze mois (art. 12 al. 2 et 3 RLAEF). En l'espèce, les frais d'études de la requérante ont été fixés par l'office à 5'220 fr. (voir réponse du 29 octobre 2008: total formation: 1'390 fr.; frais de logement/pension/repas: 2'200 fr.; déplacements: 1'630 fr.). Ce montant est conforme aux art. 19 LAEF et 12 RLAEF, ainsi qu'au barème.</w:t>
      </w:r>
    </w:p>
    <w:p>
      <w:r>
        <w:rPr>
          <w:b/>
        </w:rPr>
        <w:t>E. 5</w:t>
      </w:r>
    </w:p>
    <w:p>
      <w:r>
        <w:t>Selon l'art. 11 RLAEF (alors en vigueur), l'insuffisance ou l'excédent du revenu familial, par rapport aux charges normales, se répartit entre les membres de la famille, à raison d'une part par parent, une part par enfant en scolarité obligatoire et deux parts pour chaque enfant en formation . En l'espèce, l'excédent du revenu familial s'élève à 1'917 fr. par mois (8'917 fr. – 7'000 fr.). Ce montant doit ensuite être réparti en six parts (deux parts pour A.Y.________; deux parts pour la recourante qui se trouve en formation; une part pour le père; une part pour son amie), ce qui représente un montant de 319 fr. 50. La part du bénéfice que la famille peut consacrer à la formation de A.Y.________ s'élève ainsi à 639 fr. (2 x 319 fr. 50) par mois, soit 7'668 fr. par année. Ce montant étant supérieur au coût des études (5'220 fr.), la bourse sollicitée ne peut être allouée.</w:t>
      </w:r>
    </w:p>
    <w:p>
      <w:r>
        <w:rPr>
          <w:b/>
        </w:rPr>
        <w:t>E. 6</w:t>
      </w:r>
    </w:p>
    <w:p>
      <w:r>
        <w:t>Les considérants qui précèdent conduisent au rejet du recours et à la confirmation de la décision attaquée. La recourante,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