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BO.2008.0065 vom 30. Dezember 2008</w:t>
      </w:r>
    </w:p>
    <w:p>
      <w:r>
        <w:t>VD Tribunal cantonal, 2008-12-30, FR</w:t>
      </w:r>
    </w:p>
    <w:p>
      <w:r>
        <w:rPr>
          <w:b/>
        </w:rPr>
        <w:t xml:space="preserve">Quelle: </w:t>
      </w:r>
      <w:r>
        <w:t>https://mcp.opencaselaw.ch/entscheid/vd_omni_BO.2008.0065</w:t>
      </w:r>
    </w:p>
    <w:p>
      <w:r>
        <w:t>FR: VD_OMNI BO.2008.0065 du 30 décembre 2008</w:t>
      </w:r>
    </w:p>
    <w:p>
      <w:r>
        <w:t>IT: VD_OMNI BO.2008.0065 del 30 dicembre 2008</w:t>
      </w:r>
    </w:p>
    <w:p>
      <w:pPr>
        <w:pStyle w:val="Heading2"/>
      </w:pPr>
      <w:r>
        <w:t>Regeste</w:t>
      </w:r>
    </w:p>
    <w:p>
      <w:r>
        <w:t>X.________/Office cantonal des bourses d'études et d'apprentissage | La recourante ne s'est pas présentée aux examens de troisième année de l'ECAL, formation pour laquelle elle a bénéficié d'une bourse. Peu importe que la recourante ait suivi son cursus d'une manière assidue. Elle a abondonné ses études sans raison impérieuse, ce qui justifie la demande de restitution dirigée contre elle. Recours rejeté.</w:t>
      </w:r>
    </w:p>
    <w:p>
      <w:pPr>
        <w:pStyle w:val="Heading2"/>
      </w:pPr>
      <w:r>
        <w:t>Erwägungen</w:t>
      </w:r>
    </w:p>
    <w:p>
      <w:r>
        <w:rPr>
          <w:b/>
        </w:rPr>
        <w:t>E. 1</w:t>
      </w:r>
    </w:p>
    <w:p>
      <w:r>
        <w:t>Aux termes de l'art. 28 de la loi du 11 septembre 1973 sur l'aide aux études et à la formation professionnelle (LAE), la restitution des allocations peut être exigée du bénéficiaire qui, sans raison impérieuse, renonce à toutes études ou formation professionnelles régulières. L'art. 16 al. 2 du règlement du 21 février 1975 d'application de la LAE (RAE)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renoncé à toutes autres études ou formation.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w:t>
      </w:r>
    </w:p>
    <w:p>
      <w:r>
        <w:rPr>
          <w:b/>
        </w:rPr>
        <w:t>E. 2</w:t>
      </w:r>
    </w:p>
    <w:p>
      <w:r>
        <w:t>En l’occurrence, la recourante invoque des problèmes de santé pour justifier le fait qu’elle n’a pas pu se présenter aux examens finaux de l’ECAL. Elle produit un certificat médical valable du 13 septembre au 7 octobre 2006. Rien n’indique toutefois qu’elle n’aurait pas pu se représenter ultérieurement aux examens finaux. Il semble au contraire, à lire le compte rendu de l’entretien téléphonique que l’autorité intimée a eu avec la direction de l’ECAL, qu’elle n’a pas transmis à cette dernière ce certificat ni donné de nouvelles, de sorte que son dossier d’étudiante a été classé purement et simplement. Peu importe dans ces conditions que la recourante ait suivi son cursus d’une manière assidue. Force est de constater qu’elle n’a pas terminé ses études, respectivement qu’elle les a abandonnées sans raison impérieuse. Elle ne soutient également pas qu’elle a fait usage de toutes les possibilités qui lui étaient offertes par le règlement d’étude pour mener sa formation à terme. Enfin, elle n’invoque pas suivre une autre formation. Dès lors, il y a lieu de considérer que les conditions de l’art. 16 al. 2 RAE sont réalisées, ce qui justifie la restitution de l’aide qui lui a été octroyée par l’Etat, conformément à l’art. 28 LAE.</w:t>
      </w:r>
    </w:p>
    <w:p>
      <w:r>
        <w:rPr>
          <w:b/>
        </w:rPr>
        <w:t>E. 3</w:t>
      </w:r>
    </w:p>
    <w:p>
      <w:r>
        <w:t>Le recours doit ainsi être rejeté, et la décision attaquée confirmée. Les frais sont mis à la charge de la recourante, l’allocation de dépens n’entre pas en ligne de compte (art. 55 de la loi du 18 décembre 1989 sur la juridiction et la procédure administratives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