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BO.2008.0044 vom 6. November 2008</w:t>
      </w:r>
    </w:p>
    <w:p>
      <w:r>
        <w:t>VD Tribunal cantonal, 2008-11-06, FR</w:t>
      </w:r>
    </w:p>
    <w:p>
      <w:r>
        <w:rPr>
          <w:b/>
        </w:rPr>
        <w:t xml:space="preserve">Quelle: </w:t>
      </w:r>
      <w:r>
        <w:t>https://mcp.opencaselaw.ch/entscheid/vd_omni_BO.2008.0044</w:t>
      </w:r>
    </w:p>
    <w:p>
      <w:r>
        <w:t>FR: VD_OMNI BO.2008.0044 du 6 novembre 2008</w:t>
      </w:r>
    </w:p>
    <w:p>
      <w:r>
        <w:t>IT: VD_OMNI BO.2008.0044 del 6 novembre 2008</w:t>
      </w:r>
    </w:p>
    <w:p>
      <w:pPr>
        <w:pStyle w:val="Heading2"/>
      </w:pPr>
      <w:r>
        <w:t>Regeste</w:t>
      </w:r>
    </w:p>
    <w:p>
      <w:r>
        <w:t>X.________ c/Office cantonal des bourses d'études et d'apprentissage | Octroi d'une allocation complémentaire à un requérant, financièrement indépendant, dont la bourse, après déduction des frais d'études, ne couvre pas le minimum vital et les charges incompressibles pour son entretien.</w:t>
      </w:r>
    </w:p>
    <w:p>
      <w:pPr>
        <w:pStyle w:val="Heading2"/>
      </w:pPr>
      <w:r>
        <w:t>Erwägungen</w:t>
      </w:r>
    </w:p>
    <w:p>
      <w:r>
        <w:rPr>
          <w:b/>
        </w:rPr>
        <w:t>E. 1</w:t>
      </w:r>
    </w:p>
    <w:p>
      <w:r>
        <w:t>Il sied de relever, à titre préliminaire, que l¿autorité intimée, comme la faculté lui en est conférée (art. 52 al. 2 de la loi du 18 décembre 1989 sur la juridiction et la procédure administrative ¿ LJPA; RSV 173.36), a rapporté ses décisions des 21 mai et 21 juillet 2008. Le recourant obtient donc gain de cause sur ce point qui n¿a dès lors plus aucun objet. Subsiste en revanche la décision du 10 septembre 2008 qui seule sera traitée dans le cadre du présent arrêt. En effet, la décision du 28 août 2007 octroyant au recourant une bourse de 16'680 francs pour l¿année 2007-2008 est définitive, faute de recours, et les conditions permettant à l¿autorité de revenir sur celle-ci ne sont pas réunies en l¿occurrence (v. sur ce point, entre autres auteurs, Pierre Moor, Droit administratif II, 2 ème édition, Berne 2002, nos 2.4.4.1 et 5.3.2.3). A cela s¿ajoute que l¿art. 25 let. b de la loi du 11 septembre 1973 sur l¿aide aux études et à la formation professionnelle (LAEF; RSV 416.11) permet sans doute au bénéficiaire d¿une allocation d¿en demander l'augmentation si un changement dans sa situation est propre à en rendre le montant insuffisant. Cette disposition ne constitue toutefois pas une exception au principe de la reconsidération d¿une décision entrée en force. Faute de changement dans sa situation, elle ne confère pas au bénéficiaire le droit de faire réexaminer a posteriori le montant de l¿allocation qui lui a été octroyée.</w:t>
      </w:r>
    </w:p>
    <w:p>
      <w:r>
        <w:rPr>
          <w:b/>
        </w:rPr>
        <w:t>E. 2</w:t>
      </w:r>
    </w:p>
    <w:p>
      <w:r>
        <w:t>RLAEF). Le montant qui lui revient chaque mois (1'362 fr.25) après déduction de ses frais d¿études (540 fr.) et de la moitié de son loyer (407 fr.) ne couvre pas son minimum vital, puisqu¿il ne lui reste que 415 fr.25 pour faire face à ses charges indispensables. Or, la bourse doit couvrir, en plus des frais d'études du requérant, la part des dépenses d'entretien que celui-ci et sa famille ne sont pas en mesure d'assumer. Cette allocation doit être calculée en faisant abstraction du montant maximum fixé par le Conseil d'Etat sur la base de l'art. 11a al. 3 RLAEF; cette limite a en effet été jugée contraire à la loi (arrêt BO.2000.0008, consid. 4b, du 11 mai 2000). Ainsi, en présence d'un requérant marié sans enfant, le Tribunal administratif a par exemple considéré qu'on devait prendre le montant dû au couple au titre de l'aide sociale et le diviser par deux (v. arrêt BO.2002.0142 du 18 mars 2003). La jurisprudence a encore évolué et le tribunal a estimé que le montant de l'allocation complémentaire prévue par l'art. 11a al. 2 RLAEF devait se baser sur l'insuffisance du revenu familial, compte tenu des charges calculées sur la base de l'art. 8 al. 2 RLAEF, et en appliquant par analogie à ce montant la répartition prévue par l'art. 11 RLAEF (v. arrêts BO.2004.0059 du 24 novembre 2004; BO.2004.0041 du 25 novembre 2004 et BO.2004.0069 du 23 décembre 2004). Cette solution est adéquate lorsque la situation de famille du requérant correspond à celle du barème, dont les charges types sont calculées selon la composition de la famille et le nombre et l¿âge des enfants (art. 8 al. 2 RLAEF). L'allocation complémentaire a pour fonction de couvrir les dépenses d'entretien et de logement que le requérant n'est pas en mesure d'assumer (cf. arrêt BO.1998.0172 du 11 octobre 1999). Il ne s'agit pas de permettre à ce dernier de vivre confortablement ou de réaliser des économies, mais bien de lui assurer la couverture de ses besoins vitaux. On peut donc se référer à titre subsidiaire et par analogie, pour les personnes adultes sans charges de famille, au régime applicable aux bénéficiaires de l'aide sociale vaudoise. Le barème des normes RI, annexé au règlement d¿application de la LAS (v. art. 20 RLAS), fixe à 850 francs le forfait mensuel pour une personne faisant ménage commun. Il fixe à 457 fr.50 la part de celle-ci au forfait alloué pour le loyer d¿un ménage composé de deux personnes. En l¿occurrence, le recourant pourrait prétendre obtenir au titre du RI, en sus du forfait mensuel de 850 fr. pour son entretien, la prise en charge de la moitié de son loyer réel, soit 407 fr., soit 14'544 fr. par an. Avec ses frais d¿études (6'500 fr.), le recourant a donc besoin de 21'584 fr. pour vivre. Par conséquent, une allocation complémentaire de 5¿237 francs (21'584 fr. ¿ 16'347 fr.) devrait lui être octroyée à ce titre, ce qui porterait au final le montant de l¿aide due au recourant à 21¿584 francs.</w:t>
      </w:r>
    </w:p>
    <w:p>
      <w:r>
        <w:rPr>
          <w:b/>
        </w:rPr>
        <w:t>E. 3</w:t>
      </w:r>
    </w:p>
    <w:p>
      <w:r>
        <w:t>Il s¿ensuit que le recours doit être admis, la décision attaquée annulée et la cause renvoyée à l¿autorité intimée pour nouvelle décision, conformément aux considérant 2d et e) du présent arrêt. Vu le sort du recours, les frais seront laissés à la charge de l¿Etat. Des dépens seront alloués au recourant, qui obtient gain de cause avec l¿assistance d¿un avocat, ce qui rend sans objet sa requête tendant à l¿octroi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