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BO.2008.0004 vom 11. Juli 2008</w:t>
      </w:r>
    </w:p>
    <w:p>
      <w:r>
        <w:t>VD Tribunal cantonal, 2008-07-11, FR</w:t>
      </w:r>
    </w:p>
    <w:p>
      <w:r>
        <w:rPr>
          <w:b/>
        </w:rPr>
        <w:t xml:space="preserve">Quelle: </w:t>
      </w:r>
      <w:r>
        <w:t>https://mcp.opencaselaw.ch/entscheid/vd_omni_BO.2008.0004</w:t>
      </w:r>
    </w:p>
    <w:p>
      <w:r>
        <w:t>FR: VD_OMNI BO.2008.0004 du 11 juillet 2008</w:t>
      </w:r>
    </w:p>
    <w:p>
      <w:r>
        <w:t>IT: VD_OMNI BO.2008.0004 del 11 luglio 2008</w:t>
      </w:r>
    </w:p>
    <w:p>
      <w:pPr>
        <w:pStyle w:val="Heading2"/>
      </w:pPr>
      <w:r>
        <w:t>Regeste</w:t>
      </w:r>
    </w:p>
    <w:p>
      <w:r>
        <w:t>X. /Office cantonal des bourses d'études et d'apprentissage | Pas de prise en compte dans le coût des études des frais pour des déplacements effectués en relation avec les études autres que les frais de déplacement entre le domicile et le lieu d'études. Prise en compte exceptionnelles du coût d'un logement séparé dès lors que le recourants, pour des raisons objectives indépendantes de sa volonté, ne peut vivre ni avec son père ni avec sa mère.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LAEF; RSV 416.11) a droit au soutien financier de l'Etat. Pour l'essentiel, ces conditions sont de deux ordres: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L'alinéa 2 de cette même disposition précise que la seule capacité financière du requérant est prise en considération lorsque le requérant est majeur et financièrement indépendant. Trois conditions cumulatives doivent être réunies pour qu¿une personne soit réputée indépendante financièrement : avoir plus 18 ans, être domicilié dans le canton de Vaud depuis 18 mois au minimum au début de la formation et avoir exercé une activité lucrative régulière, sans être en formation, immédiatement avant le début de la formation pour laquelle la demande de bourse est déposée (art. 12 LAEF). En l¿espèce, le recourant, majeur mais âgé de moins de 25 ans au moment de la demande de bourse litigieuse, ne prétend pas avoir exercé une activité lucrative immédiatement avant d'entreprendre les études pour lesquelles il demande une bourse. Il doit donc être considéré comme financièrement dépendant, dans la mesure où il ne remplit pas les conditions fixées par l¿art. 12 LAEF. b) Les critères pour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(ci-après : RLAEF; RSV.416.11.1),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30 mai 2007.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w:t>
      </w:r>
    </w:p>
    <w:p>
      <w:r>
        <w:rPr>
          <w:b/>
        </w:rPr>
        <w:t>E. 2</w:t>
      </w:r>
    </w:p>
    <w:p>
      <w:r>
        <w:t>En l'espèce, le recourant ne conteste pas la manière dont sa capacité financière a été établie par l'office, sous réserve des pensions versées par son père dont il soutient qu'elles auraient été comptabilisées deux fois. On note sur ce point que, si cette double comptabilisation existait dans la décision initiale du 13 décembre 2007, cette erreur a ensuite été admise et corrigée par l'office, comme en atteste la nouvelle décision adressée le 21 décembre 2007.</w:t>
      </w:r>
    </w:p>
    <w:p>
      <w:r>
        <w:rPr>
          <w:b/>
        </w:rPr>
        <w:t>E. 3</w:t>
      </w:r>
    </w:p>
    <w:p>
      <w:r>
        <w:t>Les griefs du recourant concernent la manière dont le coût des études a été établi par l'office en application des articles 19 LAEF et 12 RLAEF. Il conteste principalement le refus de prendre en charge les frais d'un logement séparé ainsi que le montant pris en considération pour les déplacements et les repas pris à l'extérieur. a) Pour ce qui est des frais de déplacements et de repas, l'autorité intimée s'est tenue aux montants prévus par le barème adopté par le Conseil d'Etat le 30 mai 2007, à savoir 370 francs pour les transports (transports urbains uniquement, bus, TSOL, deux zones Mobilis ) et 2'200 francs pour les repas (correspondant au maximum prévu de 220 francs par mois sur une durée de dix mois). Pour ce qui est des déplacements, le barème prévoit uniquement la prise en considération de ceux entre le domicile et le lieu d'études, sous réserve d'un montant supplémentaire pour les voyages d'études des gymnasiens. C'est par conséquent à juste titre que l'office n'a pas ajouté aux coûts des études un montant supplémentaire pour les déplacements que le recourant indique effectuer en relation avec ses études à côtés de ceux entre son domicile et l'université. Dès lors que les montants retenus par l'office pour les frais de déplacement et de repas sont conformes au barème, il n'y a pas lieu, conformément à la jurisprudence constante du Tribunal administratif, de s'en écarter, ce qui permet de garantir une certaine égalité de traitement entre les requérants (cf. notamment BO 2004/0185 du 24 juin 2005, BO 2004.107 du 24 novembre 2004, BO 2004.0029 du 21 octobre 2004 et BO 2002/0004 du 3 juillet 2002). b) Il reste à examiner si le recourant peut exiger la prise en charge du coût d'un logement séparé. aa) Selon l'art. 7 al. 2 RLAEF, c'est le domicile des parents qui doit être pris en considération lorsque le requérant est majeur, mais financièrement dépendant. L'art. 19 LAEF prévoit cependant expressément que toutes les dépenses nécessitées par les études doivent être prises en considération et le barème précise que les frais d'un logement séparé peuvent être pris en compte s'il est justifié par la distance entre le domicile des parents et le lieu de formation. Selon la jurisprudence, on peut exceptionnellement tenir compte du loyer d¿une chambre, lorsque l¿impossibilité pour le requérant d¿habiter avec l¿un ou l¿autre de ses parents résulte de circonstances objectives, indépendantes de la volonté du requérant (voir notamment BO 2004.0161 du 16 juin 2005: le père, avec lequel le requérant n¿avait jamais vécu occupait un studio et la mère n¿avait provisoirement plus de domicile). La prise en considération des frais d'un logement séparé peut être justifiée par l'existence de difficultés familiales particulièrement intenses ou lorsque des raisons de santé l'exigent (cf. notamment BO.2002.0151 du 15 octobre 2002; BO.2003.0137 du 23 février 2004; BO.2004.0161 du 16 juin 2005). Le Tribunal administratif avait subordonné l'application de cette exception à des preuves strictes - suivi médical, intervention des service sociaux par exemple (BO.2004.0161 précité et référence). Selon la jurisprudence, l'exiguïté d'un appartement, et notamment le fait que l'étudiant ne dispose pas d'une pièce pour étudier, n'est en revanche pas un motif justifiant de prendre en charge un logement séparé (BO. 2006.0003 du 2 juin 2006 et référence). bb) En l'espèce, le recourant explique, sans être contredit, que sa mère n'a jamais été en mesure de trouver un logement stable depuis son expulsion en 2005 de l'appartement familial sis à l'avenue de la 1******** et qu'elle occupe depuis lors soit des chambres en collocation soit des appartement sous loués avec des contrats de durée déterminée, appartements qui lui servent également de bureau pour son activité de traductrice. L'office a ainsi renoncé à prendre en compte la mère du recourant dans l'évaluation de la situation, ceci manifestement en raison de la précarité de sa situation. Dans ces circonstances, on peut suivre le recourant lorsque ce dernier soutient qu'il n'a pas pu rester avec sa mère et qu'il n'a eu d'autre solution que de se trouver un appartement. Pour ce qui est de son père, l'instruction a montré que ce dernier se trouve également dans une situation précaire puisqu'il vit dans un atelier d'artiste non chauffé qui n'est pas censé être affecté à l'habitation. On se trouve ainsi en présence de circonstances objectives, indépendantes de la volonté du recourant qui l'empêchent d'habiter avec l'un ou l'autre de ses parents. Partant, c'est à tort que l'office a refusé de tenir compte du loyer de l'appartement qu'il occupe avec un colocataire à ******** dans le montant des charges à prendre en considération. 4.                Il résulte de ce qui précède que le recours doit être admis, la décision attaquée annulée, et le dossier retourné à l'office afin qu'il examine le droit au recourant à une bourse en tenant compte du montant prévu par le barème pour la prise en charge d'un logement séparé. Vu le sort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