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BO.2007.0210 vom 13. März 2008</w:t>
      </w:r>
    </w:p>
    <w:p>
      <w:r>
        <w:t>VD Tribunal cantonal, 2008-03-13, FR</w:t>
      </w:r>
    </w:p>
    <w:p>
      <w:r>
        <w:rPr>
          <w:b/>
        </w:rPr>
        <w:t xml:space="preserve">Quelle: </w:t>
      </w:r>
      <w:r>
        <w:t>https://mcp.opencaselaw.ch/entscheid/vd_omni_BO.2007.0210</w:t>
      </w:r>
    </w:p>
    <w:p>
      <w:r>
        <w:t>FR: VD_OMNI BO.2007.0210 du 13 mars 2008</w:t>
      </w:r>
    </w:p>
    <w:p>
      <w:r>
        <w:t>IT: VD_OMNI BO.2007.0210 del 13 marzo 2008</w:t>
      </w:r>
    </w:p>
    <w:p>
      <w:pPr>
        <w:pStyle w:val="Heading2"/>
      </w:pPr>
      <w:r>
        <w:t>Regeste</w:t>
      </w:r>
    </w:p>
    <w:p>
      <w:r>
        <w:t>X.________ c/Office cantonal des bourses d'études et d'apprentissage | Confirmation de refus d'octroi d'une somme à une requérante dont la famille dispose d'une capacité financière permettant de faire face au coût de ses études, y compris les frais de logement séparé. Il appartient au surplus à la requérante de requérir l'augmentation de la contribution d'entretien qui lui est versée par son père s'il s'avère que le montant est insuffisant au regard de ses besoins.</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du 11 septembre 1973 sur l'aide aux études et à la formation professionnelle (LAE ; RSV 416.11) a droit au soutien financier de l'Etat. Pour l'essentiel, ces conditions sont de deux ordres : des conditions de nationalité et de domicile d'une part, des conditions financières de l'autre. Les conditions financières reposent sur l'un des principes essentiels de la LAE, exprimé à son art. 2 : "le soutien de l'Etat est destiné à compléter celui de la famille, au besoin à y suppléer ". C'est dire que ce soutien a un caractère subsidiaire. Le législateur a voulu maintenir le principe de la responsabilité première des parents. La nécessité et la mesure du soutien à accorder dépendent donc des moyens financiers dont le requérant et ses père et mère disposent pour assumer les frais d'études, de formation et d'entretien du requérant (art. 14 al. 1 LAE). b) Les critères pour déterminer la capacité financière des parents sont énumérés aux art. 16 à 18 LAE.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 prévoit que :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du règlement du 21 février 1975 d'application de la LAE (RAE ; RSV 416.11.1),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RAE, qui précisent la portée de l'art. 18 LAE,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c) Pour le calcul du coût des études, sont prises en considération toutes les dépenses qu’elles nécessitent, y compris celles qui résultent de la distance entre le domicile et le lieu des études (art. 19 LAE). En vertu de l’art. 12 al. 1 RAE,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et les directives pour l’attribution des bourses d’études approuvés par le Conseil d’Etat le 4 mars 1998. Ils sont comptés pour onze mois pour les apprentissages et dix mois pour les gymnases, écoles assimilées et Hautes Ecoles, à l’exception des frais de logement qui sont comptés pour douze mois (art. 12 al.</w:t>
      </w:r>
    </w:p>
    <w:p>
      <w:r>
        <w:rPr>
          <w:b/>
        </w:rPr>
        <w:t>E. 3</w:t>
      </w:r>
    </w:p>
    <w:p>
      <w:r>
        <w:t>Il résulte de ce qui précède que le recours doit être rejeté et la décision attaquée, confirmée. Vu le sort de la cause, la recourante supportera les frais d’arrêt.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