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BO.2007.0196 vom 3. Juni 2008</w:t>
      </w:r>
    </w:p>
    <w:p>
      <w:r>
        <w:t>VD Tribunal cantonal, 2008-06-03, FR</w:t>
      </w:r>
    </w:p>
    <w:p>
      <w:r>
        <w:rPr>
          <w:b/>
        </w:rPr>
        <w:t xml:space="preserve">Quelle: </w:t>
      </w:r>
      <w:r>
        <w:t>https://mcp.opencaselaw.ch/entscheid/vd_omni_BO.2007.0196</w:t>
      </w:r>
    </w:p>
    <w:p>
      <w:r>
        <w:t>FR: VD_OMNI BO.2007.0196 du 3 juin 2008</w:t>
      </w:r>
    </w:p>
    <w:p>
      <w:r>
        <w:t>IT: VD_OMNI BO.2007.0196 del 3 giugno 2008</w:t>
      </w:r>
    </w:p>
    <w:p>
      <w:pPr>
        <w:pStyle w:val="Heading2"/>
      </w:pPr>
      <w:r>
        <w:t>Regeste</w:t>
      </w:r>
    </w:p>
    <w:p>
      <w:r>
        <w:t>A.X. /Office cantonal des bourses d'études et d'apprentissage | Capacité financière de la famille insuffisante à couvrir les frais d'études du requérant. Octroi d'une allocation complémentaire destinée à couvrir les frais d'entretien du requérant. Les parents étant divorcés, les revenus résultant des deux décisions de taxation, ainsi que les charges respectives, doivent être additionnés en vue de fixer le revenu déterminant. Admission du recours.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Etant donné que le fils de la recourante n'a pas exercé d'activité lucrative pendant dix-huit mois au moins avant le début de la formation pour laquelle il demande l'aide de l'Etat, il ne s'est pas rendu financièrement indépendant au sens de l'art. 12 ch. 2 LAEF. Dans ces circonstances, la nécessité et la mesure du soutien à lui accorder dépendent exclusivement des moyens financiers dont ses père et mère disposent pour assumer ses frais d'études, de formation et d'entretien (art. 14 al. 1 LAEF).</w:t>
      </w:r>
    </w:p>
    <w:p>
      <w:r>
        <w:rPr>
          <w:b/>
        </w:rPr>
        <w:t>E. 3</w:t>
      </w:r>
    </w:p>
    <w:p>
      <w:r>
        <w:t>Selon l'art. 16 LAEF,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Aux termes de l'art. 18 LAEF,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LAEF (RLAEF; RSV 416.11.1) le 10 juillet 1996, les charges normales sont fixées par l'art. 8 al. 2 RLAEF.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LAEF).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approuvés par le Conseil d'Etat le 30 mai 2007 (le barème). Ils sont comptés pour onze mois pour les apprentissages et dix mois pour les gymnases, écoles assimilées et autres écoles (art. 12 RLAEF). Le soutien de l'Etat est accordé quand les charges, augmentées du coût des études du requérant, excèdent le revenu (art. 20 LAEF).</w:t>
      </w:r>
    </w:p>
    <w:p>
      <w:r>
        <w:rPr>
          <w:b/>
        </w:rPr>
        <w:t>E. 4</w:t>
      </w:r>
    </w:p>
    <w:p>
      <w:r>
        <w:t>a) Les frais d'études du fils de la recourante établis par l'office s'élèvent à 5'140 francs (finance annuelle d'études : 1'000 fr.; finance d'inscription : 150 fr.; manuels : 500 fr.; frais de repas : 2'200 fr.; frais de transport : 1'290 fr.). A ces frais, que la recourante ne conteste pas et qui sont conformes au barème, elle requiert que soient ajoutés 200 francs de taxe administrative annuelle pour la formation en ingénierie et économie d'entreprise et 773 fr. 30 par an pour l'achat d'un ordinateur portable obligatoire (achat ordinateur : 2'319 fr. 85 répartis sur 3 ans = 773 fr. 30 par an). La recourante a produit les justificatifs relatifs à ces frais dont l'office n'a pas tenu compte. Dès lors que la taxe administrative annuelle fait partie des taxes d'écolage (art. 19 LAEF et 12 al. 1 let. a RLAEF) et que les étudiants à l'heig-vd ont l'obligation de posséder un ordinateur portable dès la première année d'études, il y a lieu d'ajouter ces frais à ceux établis par l'office (v. forfait annuel maximum pour le matériel d'études fixé à 1'600 fr. par an par le barème). Les frais d'études s'élèvent ainsi à 6'113 fr. 30, montant arrondi à 6'113 francs (v. arrêt TA BO.2002.0004 du 3 juillet 2002 consid. 4 concernant la nécessité de tenir compte des frais d'achat d'un ordinateur lorsque la formation suivie exige cet équipement). b) Le revenu familial déterminant (capacité financière) est constitué, en règle générale, du code 650 de la décision de taxation définitive relative à la période fiscale qui précède l'année civile précédant la demande (art. 10 al. 1 RLAEF). Aux termes de l'art. 10c al. 1 RLAEF, "Si les parents déclarent leurs impôts de manière séparée, l'office additionne les revenus résultant des deux décisions de taxation ainsi que les charges respectives." . Dans le cas d'espèce, il convient de se fonder sur l'addition des revenus nets (code 650) tels qu'ils ont été fixés par l'Office d'impôt de Payerne dans les taxations 2005 des père (22'219 fr.) et mère (47'220 fr.), soit 69'439 francs, respectivement 5'786 francs par mois. c) On déduit ensuite du revenu les charges normales qui s'élèvent à 2'500 francs pour un parent, auxquelles s'ajoutent 800 francs par enfant majeur à charge (art. 8 al. 2 RLAEF). En l'espèce, elles s'élèvent donc à 5'800 francs (2'500 + 2'500 +800). Après déduction de ces charges, il apparaît un manque de revenu de 14 francs (5'786 - 5800). Cette insuffisance doit être répartie entre les membres de la famille à raison d'une part par parent et deux parts pour l'enfant en formation (art. 11 RLAEF), ce qui revient à retenir qu'il manque à la recourante la somme de 7 francs par mois pour l'entretien de son fils B.X.________ ([14 : 4] x 2). Dès lors, c'est l'entier du coût des études de B.X.________ qui doit être pris en charge par l'Etat. d) Lorsque le revenu familial est inférieur aux charges normales, une allocation complémentaire est allouée pour contribuer, en plus du coût des études, à couvrir les frais d'entretien du requérant (art. 11a al. 2 RLAEF). En d'autres termes, la bourse doit couvrir, en plus des frais d'études, la part des dépenses d'entretien du requérant que ce dernier et sa famille ne sont pas en mesure d'assumer. L'allocation complémentaire doit permettre de compenser la part de l'insuffisance du revenu familial lui afférent, calculée sur l'année entière. Elle s'élève en l'occurrence à 84 francs (7 x 12), montant qui doit être ajouté aux frais d'études pour fixer le montant total de la bourse annuelle, soit 6'197 francs (6'113 + 84).</w:t>
      </w:r>
    </w:p>
    <w:p>
      <w:r>
        <w:rPr>
          <w:b/>
        </w:rPr>
        <w:t>E. 5</w:t>
      </w:r>
    </w:p>
    <w:p>
      <w:r>
        <w:t>Il résulte des calculs qui précèdent que le fils de la recourante a droit à une bourse de 6'197 francs pour la période 2007/2008. Le recours doit dès lors être admis et la décision litigieuse réformée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