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BO.2007.0190 vom 22. Januar 2008</w:t>
      </w:r>
    </w:p>
    <w:p>
      <w:r>
        <w:t>VD Tribunal cantonal, 2008-01-22, FR</w:t>
      </w:r>
    </w:p>
    <w:p>
      <w:r>
        <w:rPr>
          <w:b/>
        </w:rPr>
        <w:t xml:space="preserve">Quelle: </w:t>
      </w:r>
      <w:r>
        <w:t>https://mcp.opencaselaw.ch/entscheid/vd_omni_BO.2007.0190</w:t>
      </w:r>
    </w:p>
    <w:p>
      <w:r>
        <w:t>FR: VD_OMNI BO.2007.0190 du 22 janvier 2008</w:t>
      </w:r>
    </w:p>
    <w:p>
      <w:r>
        <w:t>IT: VD_OMNI BO.2007.0190 del 22 gennaio 2008</w:t>
      </w:r>
    </w:p>
    <w:p>
      <w:pPr>
        <w:pStyle w:val="Heading2"/>
      </w:pPr>
      <w:r>
        <w:t>Regeste</w:t>
      </w:r>
    </w:p>
    <w:p>
      <w:r>
        <w:t>A.X. /Office cantonal des bourses d'études et d'apprentissage | Refus d'octroi d'une bourse à une requérante ayant choisi de suivre des cours à raison de deux jours ouvrables par semaine par convenance personnelle.</w:t>
      </w:r>
    </w:p>
    <w:p>
      <w:pPr>
        <w:pStyle w:val="Heading2"/>
      </w:pPr>
      <w:r>
        <w:t>Erwägungen</w:t>
      </w:r>
    </w:p>
    <w:p>
      <w:r>
        <w:rPr>
          <w:b/>
        </w:rPr>
        <w:t>E. 1</w:t>
      </w:r>
    </w:p>
    <w:p>
      <w:r>
        <w:t>L'Etat encourage financièrement l'apprentissage et la poursuite des études après le terme de l'obligation scolaire, aux conditions définies par l’art. 6 de la loi du 11 septembre 1973 sur l'aide aux études et à la formation professionnelle (LAE ; RSV 416.11), à teneur duquel : « Le soutien financier de l'Etat est octroyé, lorsqu'il est nécessaire : 1.           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 2.           Aux apprentis, élèves et étudiants fréquentant, dans le Canton de Vaud, les écoles relevant de la législation fédérale ou cantonale sur la formation professionnelle. (…) » L e Tribunal administratif a déjà précisé à plusieurs reprises que le système instauré par la LAE a pour but de soutenir les élèves et étudiants fréquentant un enseignement à temps complet (arrêt BO 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se basant sur le Barème et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 2002.0059 du 26 août 2002 ; BO 2002.0038 du 20 juin 2002 ; BO 1997.0193 du 14 août 1998).</w:t>
      </w:r>
    </w:p>
    <w:p>
      <w:r>
        <w:rPr>
          <w:b/>
        </w:rPr>
        <w:t>E. 2</w:t>
      </w:r>
    </w:p>
    <w:p>
      <w:r>
        <w:t>La situation du cas d’espèce est fondamentalement différente. La recourante a entrepris de suivre des cours à raison de deux jours ouvrables par semaine, le jeudi et le vendredi. Jeune mère de famille, elle a choisi de consacrer les trois autres jours de la semaine à son fils de quinze mois pour ne pas accroître les frais de garde de celui-ci. Au demeurant, la recourante n’a pris aucune autre disposition incluant son concubin dans son organisation. Comme l’explique à juste titre l’autorité intimée, il s’agit là d’un choix personnel. On rappelle à cet égard que le soutien de l'Etat est destiné à compléter celui de la famille, au besoin à y suppléer ; l’art. 2, première phrase, LAE consacre ainsi le principe de l’intervention subsidiaire de l’Etat. Or, le programme de formation demeure en l’occurrence compatible avec l’exercice d’une activité lucrative, même à temps partiel. C’est par conséquent à juste titre que l’autorité intimée a refusé d’entrer en matière sur la demande de la recourante.</w:t>
      </w:r>
    </w:p>
    <w:p>
      <w:r>
        <w:rPr>
          <w:b/>
        </w:rPr>
        <w:t>E. 3</w:t>
      </w:r>
    </w:p>
    <w:p>
      <w:r>
        <w:t>Il résulte de ce qui précède que le recours doit être rejeté et la décision attaquée, confirmée. Vu le sort de la cause, la recourante supportera les frais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