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BO.2007.0185 vom 27. März 2008</w:t>
      </w:r>
    </w:p>
    <w:p>
      <w:r>
        <w:t>VD Tribunal cantonal, 2008-03-27, FR</w:t>
      </w:r>
    </w:p>
    <w:p>
      <w:r>
        <w:rPr>
          <w:b/>
        </w:rPr>
        <w:t xml:space="preserve">Quelle: </w:t>
      </w:r>
      <w:r>
        <w:t>https://mcp.opencaselaw.ch/entscheid/vd_omni_BO.2007.0185</w:t>
      </w:r>
    </w:p>
    <w:p>
      <w:r>
        <w:t>FR: VD_OMNI BO.2007.0185 du 27 mars 2008</w:t>
      </w:r>
    </w:p>
    <w:p>
      <w:r>
        <w:t>IT: VD_OMNI BO.2007.0185 del 27 marzo 2008</w:t>
      </w:r>
    </w:p>
    <w:p>
      <w:pPr>
        <w:pStyle w:val="Heading2"/>
      </w:pPr>
      <w:r>
        <w:t>Regeste</w:t>
      </w:r>
    </w:p>
    <w:p>
      <w:r>
        <w:t>X. /Office cantonal des bourses d'études et d'apprentissage | S'agissant de la fortune familiale, on peut en tenir compte dans le calcul du revenu net déterminant lorsqu'elle est facilement mobilisable et/ou qu'il est possible d'opérer des prélévements sur le capital sans mettre en péril la situation économique familiale. Lorsque la fortune est composée de biens immobiliers et qu'il s'agit, de surcroît, de la demeure familiale, la question doit être examinée de cas en cas. En l'occurence, dans la mesure où la famille du recourant a la possibilité d'augmenter sa charge hypothécaire pour obtenir un prêt servant à financer ses études, il y a lieu de tenir compte de cet élément de fortune selon la proportion fixée par le Barème. Le montant annuel disponible étant largement supérieur à ce qui peut être consacré à la formation du recourant, il y a lieu de confirmer le rejet du recours.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de telle sorte qu'il y a lieu d'entrer en matière sur le fond.</w:t>
      </w:r>
    </w:p>
    <w:p>
      <w:r>
        <w:rPr>
          <w:b/>
        </w:rPr>
        <w:t>E. 2</w:t>
      </w:r>
    </w:p>
    <w:p>
      <w:r>
        <w:t>Toute personne remplissant les conditions fixées par la loi a, en principe, droit au soutien financier de l'Etat pour la poursuite de ses études ou d'une formation professionnelle. Conformément à l'art. 2 de la loi du 11 septembre 1973 sur l'aide aux études et à la formation professionnelle (ci-après: LAEF), le soutien de l'Etat n'est destiné qu'à compléter celui de la famille ou, au besoin, à y suppléer. Cela signifie que l'octroi et la quotité du soutien à accorder dépendent des moyens financiers dont le recourant et sa famille disposent pour assumer ses frais d'études, de formation et d'entretien. Le recourant n'ayant pas exercé d'activité lucrative régulière pendant dix-huit mois au moins avant le début de sa formation, ce qu'il ne conteste d'ailleurs pas. Il ne s'est donc pas rendu financièrement indépendant au sens de l'art. 12 ch. 2 LAEF. On tiendra donc exclusivement compte des moyens financiers dont disposent ses père et mère.</w:t>
      </w:r>
    </w:p>
    <w:p>
      <w:r>
        <w:rPr>
          <w:b/>
        </w:rPr>
        <w:t>E. 3</w:t>
      </w:r>
    </w:p>
    <w:p>
      <w:r>
        <w:t>Selon l'art. 16 LAEF, entrent en ligne de compte pour l'évaluation de la capacité financière: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toutes institutions publique ou privée (ch. 2 lit. c). La fortune familiale peut, à certaines conditions, s'ajouter au revenu net déterminant. Dans sa jurisprudence (arrêt BO.2006.0056 du 6 novembre 2006, consid. 4b) la Cour de céans a exposé qu'on pouvait tenir compte de la fortune familiale, en application de l'art. 16 ch. 2 lit. b LAEF, pour autant qu'elle soit facilement mobilisable et qu'elle permette d'opérer des prélèvements sur le capital sans mettre en péril la situation économique de la famille. Ainsi, s'il s'agit d'un capital constitué, même partiellement, d'avoirs épargnés ou de titres monnayables, la fortune est facilement mobilisable et la question ne pose guère de problèmes. En revanche, lorsque le capital est composé de biens immobiliers ou d'actifs immobilisés, la prise en compte doit faire l'objet d'une appréciation de cas en cas. Lorsque la fortune est essentiellement constituée par une demeure familiale, la question doit être examinée avec d'autant plus de rigueur. En l'espèce, comme la Cour de céans a déjà eu l'occasion de le préciser au recourant, ainsi qu'à sa soeur (BO.2005.0176 du 13 juillet 2006, consid. 3c; BO.2005.0179 du même jour, consid. 3b et BO.2006.0140 du 29 juin 2007, consid. 4b), dans la mesure où les parents du recourant ont eu la possibilité d'augmenter leur charge hypothécaire pour assurer l'entretien de leur immeuble, on pouvait attendre d'eux qu'ils consacrent également une partie de leurs moyens au financement des études de leur fils. Il s'ensuit que la fortune familiale, constituée de la demeure dans laquelle ils habitent, doit être prise en compte dans le calcul de la capacité financière de la famille. Une telle appréciation ne prête pas le flanc à la critique. En effet, d'une part, elle consacre le principe de la subsidiarité de l'aide étatique par rapport aux moyens de la famille et, d'autre part, elle évite de créer une disparité de traitement entre les requérants qui sont propriétaires de leur logement et ceux qui ont renoncé à acquérir leur demeure.</w:t>
      </w:r>
    </w:p>
    <w:p>
      <w:r>
        <w:rPr>
          <w:b/>
        </w:rPr>
        <w:t>E. 4</w:t>
      </w:r>
    </w:p>
    <w:p>
      <w:r>
        <w:t>a) Les frais d'étude du recourant, établis par l'office s'élèvent à 5'910 fr. (formation: 1'510 fr; logement, pension et repas: 2'200 fr.; déplacements: 2'250 fr.). Ces frais d'études sont conformes aux art. 19 LAEF et 12 RLAEF. En outre, comme le rappelle l'autorité intimée, elle a tenu compte des frais effectifs de déplacement. b) S'agissant du revenu familial déterminant (ch. 650 de la décision de taxation) le recourant est d'avis qu'il y a lieu de tenir compte non pas de la décision de taxation de l'année 2005, mais de celle de l'année 2006. De son côté, l'office semble être d'un avis contraire dès lors qu'il a refait les calculs en tenant compte uniquement de la décision de taxation relative à l'année 2005. A cet égard, l'art. 10 al. 1 RLAEF, modifié par un règlement du 23 août 2006, dont la date d'entrée en vigueur a été fixée rétroactivement au 1 er août 2006, a désormais la teneur suivante :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Le Tribunal administratif a jugé que cette nouvelle disposition, modifiée pour tenir compte du passage en 2003 à la taxation annuelle post numerando ne permettait plus à l'office de procéder à une évaluation du revenu déterminant lorsque la situation financière de la famille s'était modifiée depuis la dernière taxation fiscale, puisque l'art. 10b al. 1 RAE énumère désormais exhaustivement les cas dans lesquels il est possible de s'écarter de "la décision de taxation définitive relative à la période fiscale de référence" (arrêt BO.2007.0041 du 23 mai 2007 consid. 2b/cc p. 5). Mais il a également jugé que le schématisme excessif dont sont empreints les nouveaux art. 10 al. 1 et 10b al. 1 RAE ne permettait pas une mise en oeuvre de l'art. 16 ch. 2 LAE adéquate et conforme aux objectifs généraux de la loi. Il s'écarte donc de cette disposition réglementaire lorsque, comme en l'espèce, des éléments fiables et plus actuels sont à disposition de l'office ou du tribunal pour fixer le revenu familial déterminant (arrêt BO.2006.0167 du 26 juillet 2007 consid. 4b). Compte tenu de cette dernière jurisprudence, en tenant compte du revenu retenu dans la décision de taxation de la période 2006, qui est la plus favorable au recourant, le revenu familial net réalisé durant l'année 2006 est de 46'791 francs. Comme exposé ci-dessus, il y a également lieu de tenir compte de la fortune imposable retenue par les autorités fiscales durant cette période par 38'010 fr. ([643'000 - 100'000] x 7% = 38'010). Le revenu familial déterminant est dès lors de 84'801 fr. (46'791 + 38'010 = 84'801). Le revenu mensuel déterminant est dès lors de 7'066 francs. On en soustrait les charges mensuelles minimales, ce qui donne un excédent mensuel familial de 2'366 fr. (7'066 - 4'700 = 2'366) dont la part mensuelle qui peut être affectée à la formation du recourant est de 789 fr. ([2'366 : 6] x 2 = 788,66), ce qui correspond à une somme annuelle de 9'468 fr. qui peut être consacrée à la formation du recourant. Ce montant est largement supérieur au coût des études de l'intéressé, dès lors que la différence laisse apparaître un bénéfice de 3'557 fr. (9'467 - 5'910 = 3'557). Ainsi, même en prenant en compte la décision de taxation la plus favorable au recourant, force est de constater que le coût des études est inférieur à l'excédent du revenu familial qui peut être consacré au recourant. La condition de l'art. 20 LAEF n'étant pas remplie, le recourant n'a pas droit à l'aide de l'Etat.</w:t>
      </w:r>
    </w:p>
    <w:p>
      <w:r>
        <w:rPr>
          <w:b/>
        </w:rPr>
        <w:t>E. 5</w:t>
      </w:r>
    </w:p>
    <w:p>
      <w:r>
        <w:t>Les considérants qui précèdent conduisent au rejet du recours et à la confirmation de la décision attaquée. Les frais de la cause seront mis à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