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BO.2007.0174 vom 10. Dezember 2008</w:t>
      </w:r>
    </w:p>
    <w:p>
      <w:r>
        <w:t>VD Tribunal cantonal, 2008-12-10, FR</w:t>
      </w:r>
    </w:p>
    <w:p>
      <w:r>
        <w:rPr>
          <w:b/>
        </w:rPr>
        <w:t xml:space="preserve">Quelle: </w:t>
      </w:r>
      <w:r>
        <w:t>https://mcp.opencaselaw.ch/entscheid/vd_omni_BO.2007.0174</w:t>
      </w:r>
    </w:p>
    <w:p>
      <w:r>
        <w:t>FR: VD_OMNI BO.2007.0174 du 10 décembre 2008</w:t>
      </w:r>
    </w:p>
    <w:p>
      <w:r>
        <w:t>IT: VD_OMNI BO.2007.0174 del 10 dicembre 2008</w:t>
      </w:r>
    </w:p>
    <w:p>
      <w:pPr>
        <w:pStyle w:val="Heading2"/>
      </w:pPr>
      <w:r>
        <w:t>Regeste</w:t>
      </w:r>
    </w:p>
    <w:p>
      <w:r>
        <w:t>A.X.________/Office cantonal des bourses d'études et d'apprentissage | Bourse d'études; lorsqu'un parent demande une bourse pour sa propre formation, le principe de répartition des parts (art. 11 RAE) ne peut être appliqué en cas de revenu familial déficitaire, car le parent recevrait dans ce cas une aide insuffisante pour subvenir à ses besoins et à ceux de ses enfants.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Au préalable, le tribunal constate en l’espèce que la qualité d’indépendante de la recourante au sens de la LAE n’est pas contestée, de sorte que le droit à une bourse doit être examiné à la lumière de la seule capacité financière de la recourante (art. 14 al. 2 LAE). b) Les critères pour déterminer la capacité financière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c) Pour sa part,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d’application du 21 février 1975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d)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30 mai 2007.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e) Sans doute la loi présente-t-elle dans la définition des conditions financières donnant droit à la bourse un certain schématisme, mais la cour ne peut que s’y conformer (cf. arrêt du Tribunal administratif BO.2005.0010 du 19 mai 2005 ; voir aussi Luc Recordon, Tâches de l’Etat et des communes, L’enseignement et la formation, in La Constitution vaudoise du 14 avril 2003, édité par Pierre Moor, p. 152-153). f)  En l’espèce, la recourante reçoit une rente de veuve de 1'129 fr. par mois, à laquelle il faut ajouter les rentes d’orphelins de 565 fr. mensuels perçues par ses deux enfants, puisque ces derniers sont encore dépendants de l’aide de leur mère. Selon l’art. 10b al. 3 RAE, les rentes d’orphelins et survivants sont comptées sans déduction dans le calcul de la capacité financière de la famille. Or, le Tribunal administratif a jugé que le mode de calcul prévu par l'art. 10b al. 3 RAE pouvait engendrer des inégalités choquantes en s'écartant du principe selon lequel le revenu était pris en considération sur la base de la taxation fiscale. Il a relevé à cet égard que le principe selon lequel la capacité financière du requérant ou des personnes qui pourvoient à son entretien était évaluée en tenant compte du revenu net admis par la commission d'impôt était posé par la loi (art. 16 ch. 2 let. a LAE) et que le Conseil d'Etat ne saurait par conséquent y déroger valablement, par voie de règlement ou de directives (cf. arrêts BO 2006.0011 du</w:t>
      </w:r>
    </w:p>
    <w:p>
      <w:r>
        <w:rPr>
          <w:b/>
        </w:rPr>
        <w:t>E. 2</w:t>
      </w:r>
    </w:p>
    <w:p>
      <w:r>
        <w:t>Il résulte des considérants qui précèdent que le recours doit être admis et la décision attaquée réformée en ce sens que le montant de la bourse allouée à la recourante pour l’année de formation 2007/2008, s’élève à 22'488 fr. (1'874 x 12), somme à laquelle s’ajoutent 5'830 fr. pour les frais d’études, soit un total de 28'318 fr., arrondi à 28'320 fr. Compte tenu de la somme de 13'330 fr. allouée par la décision du 18 septembre 2007, il appartient à l’autorité intimée de verser le solde de 14'990 fr. dans les meilleurs délais possibles, compte tenu de la situation actuelle de la recourante. Au vu de ce résultat, les frais de justice sont laissés à la charge de l‘Etat. En outre,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