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BO.2007.0051 vom 26. Juni 2007</w:t>
      </w:r>
    </w:p>
    <w:p>
      <w:r>
        <w:t>VD Tribunal cantonal, 2007-06-26, FR</w:t>
      </w:r>
    </w:p>
    <w:p>
      <w:r>
        <w:rPr>
          <w:b/>
        </w:rPr>
        <w:t xml:space="preserve">Quelle: </w:t>
      </w:r>
      <w:r>
        <w:t>https://mcp.opencaselaw.ch/entscheid/vd_omni_BO.2007.0051</w:t>
      </w:r>
    </w:p>
    <w:p>
      <w:r>
        <w:t>FR: VD_OMNI BO.2007.0051 du 26 juin 2007</w:t>
      </w:r>
    </w:p>
    <w:p>
      <w:r>
        <w:t>IT: VD_OMNI BO.2007.0051 del 26 giugno 2007</w:t>
      </w:r>
    </w:p>
    <w:p>
      <w:pPr>
        <w:pStyle w:val="Heading2"/>
      </w:pPr>
      <w:r>
        <w:t>Regeste</w:t>
      </w:r>
    </w:p>
    <w:p>
      <w:r>
        <w:t>X. /Office cantonal des bourses d'études et d'apprentissage | Le requérant d'une bourse n'est pas fondé à invoquer l'effet rétroactif de sa demande, ce d'autant moins que, dans le cas d'espèce, il disposait de tous les éléments pour déposer sa demande à temps et avant le début de son séjour linguistique.</w:t>
      </w:r>
    </w:p>
    <w:p>
      <w:pPr>
        <w:pStyle w:val="Heading2"/>
      </w:pPr>
      <w:r>
        <w:t>Erwägungen</w:t>
      </w:r>
    </w:p>
    <w:p>
      <w:r>
        <w:rPr>
          <w:b/>
        </w:rPr>
        <w:t>E. 1</w:t>
      </w:r>
    </w:p>
    <w:p>
      <w:r>
        <w:t>Toute personne remplissant les conditions fixées par la loi a droit au soutien financier de l'Etat pour la poursuite d'études ou d'une formation professionnelle, si elle en fait la demande (art. 4 al. 1 de la loi du 11 septembre 1973 sur l'aide aux études et à la formation professionnelle ; ci-après : LAE). a) Ce soutien est accordé aux apprentis, élèves et étudiants fréquentant, dans le Canton de Vaud, les écoles publiques ou reconnues d'utilité publique relevant de la législation fédérale ou cantonale sur la formation professionnelle (art. 6 al. 1 ch. 2 LAE).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du règlement d’application de la LAE, du 21 février 1975 ; ci-après :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L’art. 2 al. 4 RAE précise à cet effet : « Les demandes déposées en cours de formation sont traitées dès la date du dépôt au prorata des mois d'études encore à effectuer. » A plusieurs reprises, le Tribunal a rappelé, en application de la disposition précitée, que les requérants n’étaient pas fondés à invoquer l’effet rétroactif de leur demande (v. arrêts BO 2003.0027 du 18 août 2003 ; BO 1997.0037 du 22 août 1997).</w:t>
      </w:r>
    </w:p>
    <w:p>
      <w:r>
        <w:rPr>
          <w:b/>
        </w:rPr>
        <w:t>E. 2</w:t>
      </w:r>
    </w:p>
    <w:p>
      <w:r>
        <w:t>a) La recourante a requis en l’occurrence l’octroi d’une bourse pour son séjour linguistique en Angleterre quatre jours après le terme de celui-ci. Elle justifie cette demande tardive par le fait qu’elle ne disposait de l’entier des documents nécessaires qu’une fois son séjour accompli. La recourante ne peut être suivie dans ses explications puisque la facture de Cosmolingua, qui comprend l’essentiel des frais de son séjour en Angleterre, soit 6'373 fr.50, est datée du 27 juin 2006, soit près de trois semaines avant son départ. La recourante disposait donc de tous les moyens pour déposer sa demande en temps utile. b) La recourante fait en outre valoir qu’elle ignorait l’exigence consacrée par l’art. 2 al. 4 RAE. Cela paraît fort surprenant dans la mesure où elle a déposé le 20 juin 2006 une demande similaire pour un séjour linguistique en Allemagne, deux semaines avant le début de celui-ci. La recourante n’ignorait donc pas qu’elle devait déposer sa demande avant le début de son séjour pour prétendre à l’octroi d’une bourse. Au surplus, la recourante avait tout loisir de se renseigner à cet égard auprès de l’autorité intimée et rien n’indique que celle-ci l’ait induite en erreur. c) Dans ces conditions, c’est à juste titre que l’autorité intimée n’est pas entrée en matière sur la demande de la recourante, celle-ci étant dépourvue d’effet rétroactif.</w:t>
      </w:r>
    </w:p>
    <w:p>
      <w:r>
        <w:rPr>
          <w:b/>
        </w:rPr>
        <w:t>E. 3</w:t>
      </w:r>
    </w:p>
    <w:p>
      <w:r>
        <w:t>Les considérants qui précèdent conduisent le Tribunal à rejeter le recours et à confirmer la décision attaquée. Vu le sort du recours, la recourante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