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BO.2007.0047 vom 29. Mai 2007</w:t>
      </w:r>
    </w:p>
    <w:p>
      <w:r>
        <w:t>VD Tribunal cantonal, 2007-05-29, FR</w:t>
      </w:r>
    </w:p>
    <w:p>
      <w:r>
        <w:rPr>
          <w:b/>
        </w:rPr>
        <w:t xml:space="preserve">Quelle: </w:t>
      </w:r>
      <w:r>
        <w:t>https://mcp.opencaselaw.ch/entscheid/vd_omni_BO.2007.0047</w:t>
      </w:r>
    </w:p>
    <w:p>
      <w:r>
        <w:t>FR: VD_OMNI BO.2007.0047 du 29 mai 2007</w:t>
      </w:r>
    </w:p>
    <w:p>
      <w:r>
        <w:t>IT: VD_OMNI BO.2007.0047 del 29 maggio 2007</w:t>
      </w:r>
    </w:p>
    <w:p>
      <w:pPr>
        <w:pStyle w:val="Heading2"/>
      </w:pPr>
      <w:r>
        <w:t>Regeste</w:t>
      </w:r>
    </w:p>
    <w:p>
      <w:r>
        <w:t>X.________ c/Office cantonal des bourses d'études et d'apprentissage | Le mariage ne confère pas, à lui seul, le statut de requérant financièrement indépendant. La capacité financière des parents de la recourante suffit à couvrir les frais d'études. Rejet du recours.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du règlement d’application de la loi du 11 septembre 1973 sur l’aide aux études et à la formation du 21 février 1975 (ci-après : RLAEF).</w:t>
      </w:r>
    </w:p>
    <w:p>
      <w:r>
        <w:rPr>
          <w:b/>
        </w:rPr>
        <w:t>E. 3</w:t>
      </w:r>
    </w:p>
    <w:p>
      <w:r>
        <w:t>Selon l'art. 16 LAEF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LAEF,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Les charges normales sont fixées par l'art. 8 al. 2 RLAEF.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LAEF).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RLAEF). Le soutien de l'Etat est accordé quand les charges, augmentées du coût des études du requérant, excèdent le revenu (art. 20 LAEF).</w:t>
      </w:r>
    </w:p>
    <w:p>
      <w:r>
        <w:rPr>
          <w:b/>
        </w:rPr>
        <w:t>E. 4</w:t>
      </w:r>
    </w:p>
    <w:p>
      <w:r>
        <w:t>a) Les frais d’étude de la recourante, établis par l'office, s'élèvent à fr. 5'300.- (écolage, inscription et divers : fr. 1’250.- ; déplacements : fr. 1'850.- ; logement, pension et repas : fr. 2’200.-). La recourante n'a pas contesté les montants retenus par l'office, qui sont d'ailleurs conformes aux art. 19 LAEF et 12 RLAEF, ainsi qu'au barème. b) Le revenu familial déterminant (capacité financière) est constitué, en règle générale, du code 650 de la décision de taxation définitive de la période fiscale de référence (art. 10 al. 1 RLAEF). Dans le cas d'espèce, ce revenu est de fr. 105'251.- pour l’année 2004, soit fr. 8'770.90 par mois. De ce montant, il y a lieu de déduire les frais mensuels minimum de la famille, soit fr. 3'100.- pour les deux parents de la recourant, fr. 1'400.- pour ses deux sœurs mineures, ainsi que fr. 800.- pour elle-même (art. 8 al. 2 RLAEF), soit au total fr. 5'300.-. On obtient dès lors, un excédent mensuel familial de fr. 3'470.90 qui doit être partagé par tête, selon la clé de répartition fixée par l’art. 11 RLAEF. Cette disposition prévoit qu’il y a lieu d’attribuer une part pour chaque parent ainsi que pour les enfants en scolarité obligatoire et deux pour chaque enfant en formation, soit en l’occurrence six parts. Cela donne un montant mensuel de fr. 1'156.95 (fr. 3'470.90 divisé par 6 multiplié par 2), soit un montant annuel de fr. 13'883.40 que la famille de la recourante peut affecter au financement de ses études. Sans qu’il y ait lieu de prendre en compte le gain réalisé par la recourante et celui de son époux, ni d’ailleurs la part de la fortune parentale (art. 10 al. 2 LAEF) on constate que l’excédent mensuel familial est largement supérieur au coût de ses études. Il s’ensuit que la recourante ne peut pas bénéficier du soutien de l’Etat (art. 20 LAEF et 11a al. 1 RLAEF). Mal fondé, le recours doit être rejeté.</w:t>
      </w:r>
    </w:p>
    <w:p>
      <w:r>
        <w:rPr>
          <w:b/>
        </w:rPr>
        <w:t>E. 5</w:t>
      </w:r>
    </w:p>
    <w:p>
      <w:r>
        <w:t>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