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BO.2007.0034 vom 26. Juni 2007</w:t>
      </w:r>
    </w:p>
    <w:p>
      <w:r>
        <w:t>VD Tribunal cantonal, 2007-06-26, FR</w:t>
      </w:r>
    </w:p>
    <w:p>
      <w:r>
        <w:rPr>
          <w:b/>
        </w:rPr>
        <w:t xml:space="preserve">Quelle: </w:t>
      </w:r>
      <w:r>
        <w:t>https://mcp.opencaselaw.ch/entscheid/vd_omni_BO.2007.0034</w:t>
      </w:r>
    </w:p>
    <w:p>
      <w:r>
        <w:t>FR: VD_OMNI BO.2007.0034 du 26 juin 2007</w:t>
      </w:r>
    </w:p>
    <w:p>
      <w:r>
        <w:t>IT: VD_OMNI BO.2007.0034 del 26 giugno 2007</w:t>
      </w:r>
    </w:p>
    <w:p>
      <w:pPr>
        <w:pStyle w:val="Heading2"/>
      </w:pPr>
      <w:r>
        <w:t>Regeste</w:t>
      </w:r>
    </w:p>
    <w:p>
      <w:r>
        <w:t>X. /Office cantonal des bourses d'études et d'apprentissage | Refus d'octroi d'une bourse confirmé pour une ressortissante camerounaise qui ne remplit pas la condition de l'art. 11 al. 1 let. b LAEF qui exige une présence en Suisse d'au moins cinq ans pour l'étranger non ressortissant d'un Etat membre de l'UE avant de pouvoir solliciter une aide aux études et à la formation professionnelle.</w:t>
      </w:r>
    </w:p>
    <w:p>
      <w:pPr>
        <w:pStyle w:val="Heading2"/>
      </w:pPr>
      <w:r>
        <w:t>Erwägungen</w:t>
      </w:r>
    </w:p>
    <w:p>
      <w:r>
        <w:rPr>
          <w:b/>
        </w:rPr>
        <w:t>E. 1</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de domicile et de nationalité sont fixées notamment à l'art. 11 al. 1 de la loi vaudoise du 11 septembre 1973 sur l'aide aux études et à la formation professionnelle (LAEF), qui prévoit ce qui suit: "Bénéficient de l'aide aux études et à la formation professionnelle, à la condition que leurs parents soient domiciliés dans le canton de Vaud, sauf exceptions prévues aux articles 12 et 13 ci-après: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de justice et  police." L'art. 12 LAEF énumère les cas dans lesquels ce n'est pas le domicile des parents qui est pris en considération, soit notamment : "1.  Si d'autres personnes domiciliées dans le Canton de Vaud subviennent à l'entretien du requérant. 2.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 Tel est notamment le cas, si depuis dix-huit mois au moins, le requérant majeur est domicilié dans le Canton de Vaud et s'y est rendu financièrement indépendant. (...)".</w:t>
      </w:r>
    </w:p>
    <w:p>
      <w:r>
        <w:rPr>
          <w:b/>
        </w:rPr>
        <w:t>E. 2</w:t>
      </w:r>
    </w:p>
    <w:p>
      <w:r>
        <w:t>En l'espèce, la recourante est de nationalité camerounaise et ne conteste pas être entrée en Suisse le 7 décembre 2003, date qui figure sur son autorisation de séjour. Elle ne remplit donc pas la condition de l'art. 11 al. 1 let. b LAEF qui fixe un délai de présence en Suisse d'au moins cinq ans à l'étranger non ressortissant d'un Etat membre de l'Union européenne, avant qu'il ne puisse prétendre à l'obtention d'une aide aux études et à la formation professionnelle. Titulaire d'une autorisation de séjour (permis B), elle ne peut se prévaloir de l'exception accordée aux titulaires d'un permis d'établissement ou aux personnes jouissant du statut de réfugié. La recourante invoque certes la durée du séjour en Suisse de sa mère, qui atteindrait cinq ans le 20 septembre 2007. Il convient à cet égard de rappeler que le Tribunal administratif a jugé à plusieurs reprises que seule comptait la durée de résidence dans le canton de Vaud de l'intéressé, indépendamment de la question du domicile et de la nationalité de ses parents. Tel était le cas, même si l'un des parents était domicilié en Suisse depuis quinze ans et avait obtenu la nationalité suisse par naturalisation (v. arrêt TA BO.2006.0027 du 30 juin 2006 consid. 2 b et les arrêts cités). La recourante qui est âgée de 19 ans et demi est certes majeure. Toutefois, étant en apprentissage depuis le 1 er août 2004, elle ne peut se prévaloir de l'exercice d'une activité lucrative dans le canton de Vaud 18 mois au moins avant le début de la formation pour laquelle l'aide de l'Etat est demandée. Partant, elle ne peut être considérée comme financièrement indépendante. Elle n'a en outre pas invoqué qu'une autre personne que ses parents subviendrait à son entretien. Il convient enfin de relever que l'autorité ne saurait, comme le souhaite la recourante, anticiper sur la décision qu'elle prendra, le cas échéant en se fondant sur une nouvelle demande, lorsque la durée de présence de cinq ans prévue par la loi sera réalisée, soit en l'espèce le 7 décembre 2008, à moins que l'intéressée n'obtienne entre-temps une autorisation d'établissement (permis C). La décision de l'autorité intimée refusant l'octroi d'une bourse d'études à l'intéressée doit par conséquent être maintenue.</w:t>
      </w:r>
    </w:p>
    <w:p>
      <w:r>
        <w:rPr>
          <w:b/>
        </w:rPr>
        <w:t>E. 3</w:t>
      </w:r>
    </w:p>
    <w:p>
      <w:r>
        <w:t>Il résulte des considérants qui précèdent que le recours doit être rejeté et la décision attaquée confirmée. Un émolument de justice est mis à la charge de la recourante déboutée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