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BO.2007.0027 vom 2. Juli 2007</w:t>
      </w:r>
    </w:p>
    <w:p>
      <w:r>
        <w:t>VD Tribunal cantonal, 2007-07-02, FR</w:t>
      </w:r>
    </w:p>
    <w:p>
      <w:r>
        <w:rPr>
          <w:b/>
        </w:rPr>
        <w:t xml:space="preserve">Quelle: </w:t>
      </w:r>
      <w:r>
        <w:t>https://mcp.opencaselaw.ch/entscheid/vd_omni_BO.2007.0027</w:t>
      </w:r>
    </w:p>
    <w:p>
      <w:r>
        <w:t>FR: VD_OMNI BO.2007.0027 du 2 juillet 2007</w:t>
      </w:r>
    </w:p>
    <w:p>
      <w:r>
        <w:t>IT: VD_OMNI BO.2007.0027 del 2 luglio 2007</w:t>
      </w:r>
    </w:p>
    <w:p>
      <w:pPr>
        <w:pStyle w:val="Heading2"/>
      </w:pPr>
      <w:r>
        <w:t>Regeste</w:t>
      </w:r>
    </w:p>
    <w:p>
      <w:r>
        <w:t>X. /Office cantonal des bourses d'études et d'apprentissage | La limitation forfaitaire du montant des bourses prévue par le barème fixé par le Conseil d'Etat est contraire à la loi. L'allocation complémentaire doit être fixée en faisant abstraction du montant maximum prévu par le Conseil d'Etat (100 fr. par mois).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(ci-après : LAEF),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ou si, depuis dix-huit mois au moins, le requérant majeur est domicilié dans le canton de Vaud et s'y est rendu financièrement indépendant (ch. 2). En l'occurrence, la recourante ne peut être considérée comme financièrement indépendante au sens de la loi, faute d’avoir travaillé pendant dix-huit mois au moins. La situation financière de ses parents, en l’occurrence celle de sa mère puisque son père ne contribue pas à ses frais d’entretien et d’études, doit donc être prise en considération.</w:t>
      </w:r>
    </w:p>
    <w:p>
      <w:r>
        <w:rPr>
          <w:b/>
        </w:rPr>
        <w:t>E. 3</w:t>
      </w:r>
    </w:p>
    <w:p>
      <w:r>
        <w:t>Selon l'art. 16 LAEF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Aux termes de l'art. 18 LAEF,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LAEF le 10 juillet 1996 (ci-après : RLAEF), les charges normales sont fixées par l'art. 8 al. 2 RLAEF. Elles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LAEF).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le barème). Ils sont comptés pour onze mois pour les apprentissage et dix mois pour les gymnases, écoles assimilées et autres écoles (art. 12 RLAEF). Le soutien de l'Etat est accordé quand les charges, augmentées du coût des études du requérant, excèdent le revenu (art. 20 LAEF).</w:t>
      </w:r>
    </w:p>
    <w:p>
      <w:r>
        <w:rPr>
          <w:b/>
        </w:rPr>
        <w:t>E. 4</w:t>
      </w:r>
    </w:p>
    <w:p>
      <w:r>
        <w:t>En l'espèce, l'office a fixé les frais d'études de la recourante à 3'850 francs. Ce montant, non contesté par la recourante, a été fixé conformément aux art. 19 LAEF et 12 RLAEF, ainsi qu'au barème. a) La recourante peut toutefois prétendre, en sus de ce montant de 3'850 fr., à une allocation complémentaire (art. 11a al. 2 RLAEF), qui doit être calculée en faisant abstraction du montant maximum fixé par le Conseil d'Etat sur la base de l'art. 11a al. 3 RLAEF; le tribunal de céans a déjà jugé à plusieurs reprises que cette limite réglementaire était contraire à la loi (voir, notamment, l'arrêt BO.2005.0043 du 8 novembre 2005). Le montant de l'allocation complémentaire prévue par l'art. 11a al. 2 RLAEF doit se baser sur l'insuffisance du revenu familial, compte tenu des charges calculées sur la base de l'art. 8 al. 2 RLAEF, et en appliquant par analogie à ce montant la répartition prévue par l'art. 11 RLAEF (cf. arrêts TA BO.2004.0059 du 24 novembre 2004 ; BO.2004.0041 du 25 novembre 2004 ; BO.2004.0069 du 23 décembre 2004 ). b) Les calculs à opérer sont dès lors les suivants : du revenu mensuel déterminant (2'044 fr.), on déduit les charges normales, soit 800 fr. pour la recourante, 2'500 fr. pour sa mère et 800 fr. pour son frère majeur. Ces charges représentent donc 4'100 fr. par mois (art. 8 al. 2 RLAEF) et traduisent une insuffisance de revenu de 2'056 fr. (4'100 fr. moins 2'044 fr.), qu’il convient de répartir entre les membres de la famille à raison de deux parts pour la recourante, d’une part pour sa mère et d’une pour son frère. L’insuffisance de revenu mensuel imputable à la recourante représente donc 1'028 fr. ([2'056 fr. / 4] x 2 ; art. 11 RLAEF), soit 12'336 fr. par an (1'028 fr. x 12). Ce montant doit être ajouté aux frais d’études ; il détermine ainsi une bourse annuelle de 16'186 francs (12'336 fr. + 3'850 fr.).</w:t>
      </w:r>
    </w:p>
    <w:p>
      <w:r>
        <w:rPr>
          <w:b/>
        </w:rPr>
        <w:t>E. 5</w:t>
      </w:r>
    </w:p>
    <w:p>
      <w:r>
        <w:t>Il résulte des calculs qui précèdent que la recourante a droit, pour l'année accadémique 2006-2007, à une aide de l'Etat constituée d'une bourse de 16'186 francs. Le recours doit dès lors être admis et la décision litigieuse réformée dans cette mesure. Vu l’issue du pourvoi, les frais seront laissés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