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BO.2007.0022 vom 29. Juni 2007</w:t>
      </w:r>
    </w:p>
    <w:p>
      <w:r>
        <w:t>VD Tribunal cantonal, 2007-06-29, FR</w:t>
      </w:r>
    </w:p>
    <w:p>
      <w:r>
        <w:rPr>
          <w:b/>
        </w:rPr>
        <w:t xml:space="preserve">Quelle: </w:t>
      </w:r>
      <w:r>
        <w:t>https://mcp.opencaselaw.ch/entscheid/vd_omni_BO.2007.0022</w:t>
      </w:r>
    </w:p>
    <w:p>
      <w:r>
        <w:t>FR: VD_OMNI BO.2007.0022 du 29 juin 2007</w:t>
      </w:r>
    </w:p>
    <w:p>
      <w:r>
        <w:t>IT: VD_OMNI BO.2007.0022 del 29 giugno 2007</w:t>
      </w:r>
    </w:p>
    <w:p>
      <w:pPr>
        <w:pStyle w:val="Heading2"/>
      </w:pPr>
      <w:r>
        <w:t>Regeste</w:t>
      </w:r>
    </w:p>
    <w:p>
      <w:r>
        <w:t>X. /Office cantonal des bourses d'études et d'apprentissage | Confirmation du refus d'octroi d'une bourse à une requérante ne fréquentant pas une école reconnue d'utilité publique, quand bien même l'enseignement que celle-ci dispense bénéficie d'une certaine reconnaissance (diplôme SAWI).</w:t>
      </w:r>
    </w:p>
    <w:p>
      <w:pPr>
        <w:pStyle w:val="Heading2"/>
      </w:pPr>
      <w:r>
        <w:t>Erwägungen</w:t>
      </w:r>
    </w:p>
    <w:p>
      <w:r>
        <w:rPr>
          <w:b/>
        </w:rPr>
        <w:t>E. 1</w:t>
      </w:r>
    </w:p>
    <w:p>
      <w:r>
        <w:t>La décision attaquée se fonde sur l’art. 6 al. 1 de la Loi vaudoise du 11 septembre 1973 sur l'aide aux études et à la formation professionnelle (ci-après : LAE ; RSV 416.11) à teneur duquel « le soutien financier de l'Etat est octroyé, lorsqu'il est nécessaire aux étudiants et élèves fréquentant, dans le Canton de Vaud, les écoles publiques ou reconnues d'utilité publique(…)» . a) S'agissant de la notion d' "école reconnue d'utilité publique" au sens de l'art. 6 al. 1 ch. 1 LAE,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b)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 RSV 413.01).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Dans un arrêt BO 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c) L'art. 6 al. 1 ch. 4 LAE prévoit certes que le soutien financier de l'Etat peut être octroyé exceptionnellement aux élèves fréquentant des écoles privées, si des raisons impérieuses les empêchent de fréquenter les écoles publiques reconnues. L'art. 4 du règlement du 21 février 1975 d'application de la LAE (ci-après : RAE, RSV 416.11.1) précise que sont considérées comme raisons impérieuses pour la fréquentation d'écoles privées : « a) la nécessité d'un rattrapage scolaire pour des causes indépendantes de la volonté et des capacités du requérant, si ce rattrapage ne peut se faire dans une école publique reconnue; b) l'état de santé du requérant, qui rend temporairement ou définitivement impossible la fréquentation de l'école publique ou reconnue que ses capacités intellectuelles lui permettraient de suivre. » Cette disposition doit être interprétée en relation avec les chiffres 1 et 3 du même alinéa. Il résulte de l'art. 6 al. 1 ch. 1 LAE que le soutien financier de l'Etat n'est en principe octroyé qu'aux étudiants et élèves qui fréquentent dans le canton de Vaud une école publique ou reconnue d'intérêt public. Dans certains cas, l'art. 6 al. 1 ch. 3 LAE permet l'octroi d'une bourse à un étudiant ou un élève fréquentant un établissement hors du canton de Vaud. Cette solution, qui déroge au principe fixé à l'art. 6 al. 1 ch. 1 LAE,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telle (v. arrêt BO 2005.0112, précité).</w:t>
      </w:r>
    </w:p>
    <w:p>
      <w:r>
        <w:rPr>
          <w:b/>
        </w:rPr>
        <w:t>E. 2</w:t>
      </w:r>
    </w:p>
    <w:p>
      <w:r>
        <w:t>a) En l'espèce, la recourante suit une formation SAWI. Il ressort du site internet de cette association, créée en 1968, que « (…)les quelques 200 membres qui la composent sont les principales associations et les groupements professionnels de la branche du marketing et de la communication en Suisse: organisations professionnelles, entreprises, agences de publicité, médias etc.(…) » . Cette association est du reste soutenue financièrement par plusieurs groupes, parmi lesquels Publigroup et UBS. Le SPRI, pour sa part, a été fondé en 1969 par la Société Suisse de Relations Publiques sous forme de fondation. Certes, Polycom annonce sur son propre site qu’elle est « une école payante reconnue d'utilité publique par les cantons suisses » . Le diplôme que cet institut délivre est reconnu comme étant celui d’une école supérieure. b) Il demeure qu’à l’heure actuelle, l'Etat ne subventionne pas cet institut, qui du reste ne fait pas partie de la liste des établissements cantonaux d'enseignement et de perfectionnement professionnels (ECEPP), mise à jour par le Département de la formation et de la jeunesse. Dès lors, suivant la jurisprudence du tribunal, cet institut ne peut être qualifiée d'école reconnue d'utilité publique, quand bien même elle dispense un enseignement supérieur qui bénéficie au demeurant d’une certaine reconnaissance. Au surplus, le fait qu’il n’existerait pas dans ce canton d'établissement public ou d'intérêt public enseignant la discipline en question ne pourrait être considéré comme une raison impérieuse justifiant que l’on s’écarte des principes de base pour octroyer une bourse aux élèves fréquentant les cours d’une institution non officiellement reconnue. c) La recourante ne remplit dès lors aucune des conditions énumérées à l'art. 4 RAE : elle n'invoque pas de difficultés liées à son état de santé et ne peut se prévaloir de la nécessité d'un rattrapage scolaire. Au surplus, le fait de ne pas remplir les conditions d'admission à une école publique ou reconnue d'utilité publique ne saurait être reconnu comme une raison impérieuse justifiant l'aide de l'Etat pour la fréquentation d'une école privée (arrêt BO.2000.0064 du 30 novembre 2000 et les références citées). La recourante ne peut dès lors se prévaloir d'un manque de diplôme pour requérir une bourse. d) Dès lors que la recourante ne peut de toute façon prétendre à l’octroi d’une bourse pour la formation entreprise, il est superfétatoire d’examiner l’autre motif de refus, à savoir la capacité financière de sa famille.</w:t>
      </w:r>
    </w:p>
    <w:p>
      <w:r>
        <w:rPr>
          <w:b/>
        </w:rPr>
        <w:t>E. 3</w:t>
      </w:r>
    </w:p>
    <w:p>
      <w:r>
        <w:t>Partant, le recours, mal fondé, doit être rejeté et la décision de l'office doit être confirmée. Conformément à l'art. 55 LJPA, un émolument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